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013CB7">
        <w:rPr>
          <w:b/>
          <w:noProof/>
          <w:sz w:val="24"/>
          <w:szCs w:val="24"/>
          <w:lang w:val="sv-SE"/>
        </w:rPr>
        <w:t>9bis electronic</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w:t>
      </w:r>
      <w:r w:rsidR="00BB229F">
        <w:rPr>
          <w:b/>
          <w:noProof/>
          <w:sz w:val="24"/>
          <w:szCs w:val="24"/>
          <w:lang w:val="sv-SE"/>
        </w:rPr>
        <w:t>1</w:t>
      </w:r>
      <w:r w:rsidR="007C310F">
        <w:rPr>
          <w:b/>
          <w:noProof/>
          <w:sz w:val="24"/>
          <w:szCs w:val="24"/>
          <w:lang w:val="sv-SE"/>
        </w:rPr>
        <w:t>0595</w:t>
      </w:r>
      <w:bookmarkStart w:id="0" w:name="_GoBack"/>
      <w:bookmarkEnd w:id="0"/>
    </w:p>
    <w:p w:rsidR="009B141C" w:rsidRDefault="00013CB7">
      <w:pPr>
        <w:pStyle w:val="CRCoverPage"/>
        <w:outlineLvl w:val="0"/>
        <w:rPr>
          <w:b/>
          <w:noProof/>
          <w:sz w:val="24"/>
          <w:szCs w:val="24"/>
        </w:rPr>
      </w:pPr>
      <w:r>
        <w:rPr>
          <w:b/>
          <w:noProof/>
          <w:sz w:val="24"/>
          <w:szCs w:val="24"/>
        </w:rPr>
        <w:t>Online</w:t>
      </w:r>
      <w:r w:rsidR="005B6541">
        <w:rPr>
          <w:b/>
          <w:noProof/>
          <w:sz w:val="24"/>
          <w:szCs w:val="24"/>
        </w:rPr>
        <w:t xml:space="preserve">, </w:t>
      </w:r>
      <w:r>
        <w:rPr>
          <w:b/>
          <w:noProof/>
          <w:sz w:val="24"/>
          <w:szCs w:val="24"/>
        </w:rPr>
        <w:t>Oct. 10th</w:t>
      </w:r>
      <w:r w:rsidR="00C754A1">
        <w:rPr>
          <w:b/>
          <w:noProof/>
          <w:sz w:val="24"/>
          <w:szCs w:val="24"/>
        </w:rPr>
        <w:t xml:space="preserve"> – </w:t>
      </w:r>
      <w:r>
        <w:rPr>
          <w:b/>
          <w:noProof/>
          <w:sz w:val="24"/>
          <w:szCs w:val="24"/>
        </w:rPr>
        <w:t>19th</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E20FD5">
        <w:rPr>
          <w:rFonts w:ascii="Arial" w:hAnsi="Arial"/>
          <w:sz w:val="24"/>
          <w:lang w:val="en-US" w:eastAsia="ko-KR"/>
        </w:rPr>
        <w:t>8.3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E62C09" w:rsidRPr="00E62C09">
        <w:rPr>
          <w:rFonts w:ascii="Arial" w:hAnsi="Arial"/>
          <w:sz w:val="24"/>
          <w:lang w:val="en-US" w:eastAsia="ko-KR"/>
        </w:rPr>
        <w:t>FS_Netw_Energy_NR</w:t>
      </w:r>
      <w:proofErr w:type="spellEnd"/>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A84E94">
        <w:rPr>
          <w:rFonts w:ascii="Arial" w:hAnsi="Arial"/>
          <w:sz w:val="24"/>
          <w:lang w:val="en-US"/>
        </w:rPr>
        <w:t>resource adaptation for NES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20FD5" w:rsidRDefault="00E20FD5" w:rsidP="00E20FD5">
      <w:pPr>
        <w:pStyle w:val="ae"/>
        <w:spacing w:before="240"/>
        <w:rPr>
          <w:rFonts w:eastAsia="SimSun"/>
          <w:lang w:eastAsia="zh-CN"/>
        </w:rPr>
      </w:pPr>
      <w:r w:rsidRPr="007216C5">
        <w:rPr>
          <w:rFonts w:eastAsia="SimSun"/>
          <w:lang w:eastAsia="zh-CN"/>
        </w:rPr>
        <w:t xml:space="preserve">This document discusses </w:t>
      </w:r>
      <w:r w:rsidR="00F068AB">
        <w:rPr>
          <w:rFonts w:eastAsia="SimSun"/>
          <w:lang w:eastAsia="zh-CN"/>
        </w:rPr>
        <w:t>solutions for NES including cell DTX/DRX and BWP adaptation</w:t>
      </w:r>
      <w:r>
        <w:rPr>
          <w:rFonts w:eastAsia="SimSun"/>
          <w:lang w:eastAsia="zh-CN"/>
        </w:rPr>
        <w:t>. Solutions for NES were discussed and categorized as follows in R2-119e meeting.</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793" w:hanging="393"/>
        <w:rPr>
          <w:b/>
          <w:bCs/>
        </w:rPr>
      </w:pPr>
      <w:r w:rsidRPr="00347BC6">
        <w:rPr>
          <w:b/>
          <w:bCs/>
        </w:rPr>
        <w:t>Solution groups:</w:t>
      </w:r>
    </w:p>
    <w:p w:rsidR="00E20FD5" w:rsidRPr="00347BC6" w:rsidRDefault="00E20FD5" w:rsidP="00E20FD5">
      <w:pPr>
        <w:pStyle w:val="Doc-text2"/>
        <w:numPr>
          <w:ilvl w:val="0"/>
          <w:numId w:val="26"/>
        </w:numPr>
        <w:pBdr>
          <w:top w:val="single" w:sz="4" w:space="1" w:color="auto"/>
          <w:left w:val="single" w:sz="4" w:space="4" w:color="auto"/>
          <w:bottom w:val="single" w:sz="4" w:space="1" w:color="auto"/>
          <w:right w:val="single" w:sz="4" w:space="4" w:color="auto"/>
        </w:pBdr>
        <w:spacing w:line="240" w:lineRule="auto"/>
        <w:ind w:left="800" w:hanging="400"/>
      </w:pPr>
      <w:r w:rsidRPr="00347BC6">
        <w:t xml:space="preserve">Adaption of MIB/SSB/SIB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w:t>
      </w:r>
      <w:proofErr w:type="gramStart"/>
      <w:r w:rsidRPr="00347BC6">
        <w:t>partial/simplified</w:t>
      </w:r>
      <w:proofErr w:type="gramEnd"/>
      <w:r w:rsidRPr="00347BC6">
        <w:t xml:space="preserve"> SSB</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2</w:t>
      </w:r>
      <w:r w:rsidRPr="00347BC6">
        <w:tab/>
        <w:t xml:space="preserve">Increase of SSB/SIB periodicity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3</w:t>
      </w:r>
      <w:r w:rsidRPr="00347BC6">
        <w:tab/>
        <w:t>On demand SSB/SIB1 (FFS if there are enhancements for other SIBs)</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FFS for on-demand MIB</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4</w:t>
      </w:r>
      <w:r w:rsidRPr="00347BC6">
        <w:tab/>
        <w:t xml:space="preserve">Receiving SSB/SIB on one carrier/cell and performing access to another carrier/cell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5</w:t>
      </w:r>
      <w:r w:rsidRPr="00347BC6">
        <w:tab/>
        <w:t xml:space="preserve">Handover/Fast </w:t>
      </w:r>
      <w:proofErr w:type="spellStart"/>
      <w:r w:rsidRPr="00347BC6">
        <w:t>PCell</w:t>
      </w:r>
      <w:proofErr w:type="spellEnd"/>
      <w:r w:rsidRPr="00347BC6">
        <w:t xml:space="preserve"> change for NES</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CHO or new configuration</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w:t>
      </w:r>
      <w:proofErr w:type="gramStart"/>
      <w:r w:rsidRPr="00347BC6">
        <w:t>group</w:t>
      </w:r>
      <w:proofErr w:type="gramEnd"/>
      <w:r w:rsidRPr="00347BC6">
        <w:t xml:space="preserve"> HO</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6</w:t>
      </w:r>
      <w:r w:rsidRPr="00347BC6">
        <w:tab/>
        <w:t>Resource adaptation (frequency and time domain)</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Including PRACH, SRS, PUSCH, PUCCH resources and periodicities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w:t>
      </w:r>
      <w:proofErr w:type="gramStart"/>
      <w:r w:rsidRPr="00347BC6">
        <w:t>cell</w:t>
      </w:r>
      <w:proofErr w:type="gramEnd"/>
      <w:r w:rsidRPr="00347BC6">
        <w:t xml:space="preserve"> DTX/DRX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w:t>
      </w:r>
      <w:proofErr w:type="gramStart"/>
      <w:r w:rsidRPr="00347BC6">
        <w:t>measurement</w:t>
      </w:r>
      <w:proofErr w:type="gramEnd"/>
      <w:r w:rsidRPr="00347BC6">
        <w:t xml:space="preserve"> </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xml:space="preserve">- </w:t>
      </w:r>
      <w:proofErr w:type="gramStart"/>
      <w:r w:rsidRPr="00347BC6">
        <w:t>reference</w:t>
      </w:r>
      <w:proofErr w:type="gramEnd"/>
      <w:r w:rsidRPr="00347BC6">
        <w:t xml:space="preserve"> signal type and configuration of reference signal pattern for connected mode</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ab/>
        <w:t>- BWP adaptation</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7</w:t>
      </w:r>
      <w:r w:rsidRPr="00347BC6">
        <w:tab/>
        <w:t>Any Cell activation/re-activation or UE wake up request signal (connected/idle)</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8</w:t>
      </w:r>
      <w:r w:rsidRPr="00347BC6">
        <w:tab/>
        <w:t>Paging enhancements (includes paging-less solutions)</w:t>
      </w:r>
    </w:p>
    <w:p w:rsidR="00E20FD5" w:rsidRPr="00347BC6" w:rsidRDefault="00E20FD5" w:rsidP="00E20FD5">
      <w:pPr>
        <w:pStyle w:val="Doc-text2"/>
        <w:pBdr>
          <w:top w:val="single" w:sz="4" w:space="1" w:color="auto"/>
          <w:left w:val="single" w:sz="4" w:space="4" w:color="auto"/>
          <w:bottom w:val="single" w:sz="4" w:space="1" w:color="auto"/>
          <w:right w:val="single" w:sz="4" w:space="4" w:color="auto"/>
        </w:pBdr>
        <w:ind w:left="800" w:hanging="400"/>
      </w:pPr>
      <w:r w:rsidRPr="00347BC6">
        <w:t>9</w:t>
      </w:r>
      <w:r w:rsidRPr="00347BC6">
        <w:tab/>
        <w:t>Cell selection/reselection (</w:t>
      </w:r>
      <w:proofErr w:type="spellStart"/>
      <w:r w:rsidRPr="00347BC6">
        <w:t>ie</w:t>
      </w:r>
      <w:proofErr w:type="spellEnd"/>
      <w:r w:rsidRPr="00347BC6">
        <w:t>. cell prioritization also including legacy UEs)</w:t>
      </w:r>
    </w:p>
    <w:p w:rsidR="00E20FD5" w:rsidRDefault="00F068AB" w:rsidP="00A60B1E">
      <w:pPr>
        <w:rPr>
          <w:lang w:val="en-US" w:eastAsia="ko-KR"/>
        </w:rPr>
      </w:pPr>
      <w:r>
        <w:rPr>
          <w:rFonts w:hint="eastAsia"/>
          <w:lang w:val="en-US" w:eastAsia="ko-KR"/>
        </w:rPr>
        <w:t xml:space="preserve">During a post email </w:t>
      </w:r>
      <w:r>
        <w:rPr>
          <w:lang w:val="en-US" w:eastAsia="ko-KR"/>
        </w:rPr>
        <w:t>discussion</w:t>
      </w:r>
      <w:r>
        <w:rPr>
          <w:rFonts w:hint="eastAsia"/>
          <w:lang w:val="en-US" w:eastAsia="ko-KR"/>
        </w:rPr>
        <w:t xml:space="preserve"> </w:t>
      </w:r>
      <w:r>
        <w:rPr>
          <w:lang w:val="en-US" w:eastAsia="ko-KR"/>
        </w:rPr>
        <w:t>(</w:t>
      </w:r>
      <w:r w:rsidRPr="00F068AB">
        <w:rPr>
          <w:lang w:val="en-US" w:eastAsia="ko-KR"/>
        </w:rPr>
        <w:t>[POST119-e</w:t>
      </w:r>
      <w:proofErr w:type="gramStart"/>
      <w:r w:rsidRPr="00F068AB">
        <w:rPr>
          <w:lang w:val="en-US" w:eastAsia="ko-KR"/>
        </w:rPr>
        <w:t>][</w:t>
      </w:r>
      <w:proofErr w:type="gramEnd"/>
      <w:r w:rsidRPr="00F068AB">
        <w:rPr>
          <w:lang w:val="en-US" w:eastAsia="ko-KR"/>
        </w:rPr>
        <w:t>313][NES] Details of solutions</w:t>
      </w:r>
      <w:r>
        <w:rPr>
          <w:lang w:val="en-US" w:eastAsia="ko-KR"/>
        </w:rPr>
        <w:t xml:space="preserve">), solutions for NES has been further discussed. </w:t>
      </w:r>
      <w:r w:rsidR="00FB25AB">
        <w:rPr>
          <w:lang w:val="en-US" w:eastAsia="ko-KR"/>
        </w:rPr>
        <w:t xml:space="preserve">For solution 6, cell DTX/DRX and BWP adaptation seems to be supported. </w:t>
      </w:r>
      <w:r w:rsidR="00946BAE" w:rsidRPr="00946BAE">
        <w:rPr>
          <w:lang w:val="en-US" w:eastAsia="ko-KR"/>
        </w:rPr>
        <w:t>In this contribution, we sh</w:t>
      </w:r>
      <w:r w:rsidR="00FB25AB">
        <w:rPr>
          <w:lang w:val="en-US" w:eastAsia="ko-KR"/>
        </w:rPr>
        <w:t>ow our views on cell DTX/DRX and BWP adaptation.</w:t>
      </w:r>
    </w:p>
    <w:p w:rsidR="00E20FD5" w:rsidRDefault="00E20FD5" w:rsidP="00A60B1E">
      <w:pPr>
        <w:rPr>
          <w:lang w:val="en-US" w:eastAsia="ko-KR"/>
        </w:rPr>
      </w:pPr>
    </w:p>
    <w:p w:rsidR="00A60B1E" w:rsidRDefault="00C754A1" w:rsidP="00A60B1E">
      <w:pPr>
        <w:pStyle w:val="1"/>
        <w:rPr>
          <w:lang w:val="en-US"/>
        </w:rPr>
      </w:pPr>
      <w:r>
        <w:rPr>
          <w:lang w:val="en-US"/>
        </w:rPr>
        <w:t>2.</w:t>
      </w:r>
      <w:r>
        <w:rPr>
          <w:lang w:val="en-US"/>
        </w:rPr>
        <w:tab/>
        <w:t>Discussion</w:t>
      </w:r>
    </w:p>
    <w:p w:rsidR="0002414B" w:rsidRDefault="007D3D20" w:rsidP="00A63ED8">
      <w:pPr>
        <w:rPr>
          <w:lang w:val="en-US" w:eastAsia="ko-KR"/>
        </w:rPr>
      </w:pPr>
      <w:r>
        <w:rPr>
          <w:rFonts w:hint="eastAsia"/>
          <w:lang w:val="en-US" w:eastAsia="ko-KR"/>
        </w:rPr>
        <w:t xml:space="preserve">DRX and DTX at </w:t>
      </w:r>
      <w:proofErr w:type="spellStart"/>
      <w:r>
        <w:rPr>
          <w:rFonts w:hint="eastAsia"/>
          <w:lang w:val="en-US" w:eastAsia="ko-KR"/>
        </w:rPr>
        <w:t>gNB</w:t>
      </w:r>
      <w:proofErr w:type="spellEnd"/>
      <w:r>
        <w:rPr>
          <w:rFonts w:hint="eastAsia"/>
          <w:lang w:val="en-US" w:eastAsia="ko-KR"/>
        </w:rPr>
        <w:t xml:space="preserve"> has been discussed as a time domain technique for NES. </w:t>
      </w:r>
      <w:r>
        <w:rPr>
          <w:lang w:val="en-US" w:eastAsia="ko-KR"/>
        </w:rPr>
        <w:t xml:space="preserve">For example, DTX at the </w:t>
      </w:r>
      <w:proofErr w:type="spellStart"/>
      <w:r>
        <w:rPr>
          <w:lang w:val="en-US" w:eastAsia="ko-KR"/>
        </w:rPr>
        <w:t>gNB</w:t>
      </w:r>
      <w:proofErr w:type="spellEnd"/>
      <w:r>
        <w:rPr>
          <w:lang w:val="en-US" w:eastAsia="ko-KR"/>
        </w:rPr>
        <w:t xml:space="preserve"> can be applied and aligned by c</w:t>
      </w:r>
      <w:r>
        <w:rPr>
          <w:rFonts w:hint="eastAsia"/>
          <w:lang w:val="en-US" w:eastAsia="ko-KR"/>
        </w:rPr>
        <w:t>onfiguring DRX</w:t>
      </w:r>
      <w:r>
        <w:rPr>
          <w:lang w:val="en-US" w:eastAsia="ko-KR"/>
        </w:rPr>
        <w:t xml:space="preserve"> in a UE-group or cell-specific manner</w:t>
      </w:r>
      <w:r w:rsidR="00E6297C">
        <w:rPr>
          <w:lang w:val="en-US" w:eastAsia="ko-KR"/>
        </w:rPr>
        <w:t>. In the current specification, UE is configured by a dedicated RRC signaling with a DRX configuration. The DRX configuration is UE-specific and may reflect characteristics of traffic for the UE</w:t>
      </w:r>
      <w:r w:rsidR="0002414B">
        <w:rPr>
          <w:lang w:val="en-US" w:eastAsia="ko-KR"/>
        </w:rPr>
        <w:t>.</w:t>
      </w:r>
    </w:p>
    <w:p w:rsidR="00D13161" w:rsidRDefault="006D72A2" w:rsidP="00A63ED8">
      <w:pPr>
        <w:rPr>
          <w:lang w:val="en-US" w:eastAsia="ko-KR"/>
        </w:rPr>
      </w:pPr>
      <w:r>
        <w:rPr>
          <w:lang w:val="en-US" w:eastAsia="ko-KR"/>
        </w:rPr>
        <w:t xml:space="preserve">A relation of UE DRX and DTX at </w:t>
      </w:r>
      <w:proofErr w:type="spellStart"/>
      <w:r>
        <w:rPr>
          <w:lang w:val="en-US" w:eastAsia="ko-KR"/>
        </w:rPr>
        <w:t>gNB</w:t>
      </w:r>
      <w:proofErr w:type="spellEnd"/>
      <w:r>
        <w:rPr>
          <w:lang w:val="en-US" w:eastAsia="ko-KR"/>
        </w:rPr>
        <w:t xml:space="preserve"> is examined</w:t>
      </w:r>
      <w:r w:rsidR="00511C37">
        <w:rPr>
          <w:lang w:val="en-US" w:eastAsia="ko-KR"/>
        </w:rPr>
        <w:t xml:space="preserve"> using a simple example</w:t>
      </w:r>
      <w:r>
        <w:rPr>
          <w:lang w:val="en-US" w:eastAsia="ko-KR"/>
        </w:rPr>
        <w:t xml:space="preserve">. </w:t>
      </w:r>
      <w:r w:rsidR="0015117B">
        <w:rPr>
          <w:lang w:val="en-US" w:eastAsia="ko-KR"/>
        </w:rPr>
        <w:t xml:space="preserve">In Figure 1, UE1 and UE2 are served at </w:t>
      </w:r>
      <w:proofErr w:type="gramStart"/>
      <w:r w:rsidR="00511C37">
        <w:rPr>
          <w:lang w:val="en-US" w:eastAsia="ko-KR"/>
        </w:rPr>
        <w:t>data</w:t>
      </w:r>
      <w:proofErr w:type="gramEnd"/>
      <w:r w:rsidR="00511C37">
        <w:rPr>
          <w:lang w:val="en-US" w:eastAsia="ko-KR"/>
        </w:rPr>
        <w:t xml:space="preserve"> rates which are too high to</w:t>
      </w:r>
      <w:r w:rsidR="000A4928">
        <w:rPr>
          <w:lang w:val="en-US" w:eastAsia="ko-KR"/>
        </w:rPr>
        <w:t xml:space="preserve"> be served at the same time. Then </w:t>
      </w:r>
      <w:proofErr w:type="spellStart"/>
      <w:r w:rsidR="000A4928">
        <w:rPr>
          <w:lang w:val="en-US" w:eastAsia="ko-KR"/>
        </w:rPr>
        <w:t>gNB</w:t>
      </w:r>
      <w:proofErr w:type="spellEnd"/>
      <w:r w:rsidR="000A4928">
        <w:rPr>
          <w:lang w:val="en-US" w:eastAsia="ko-KR"/>
        </w:rPr>
        <w:t xml:space="preserve"> </w:t>
      </w:r>
      <w:r w:rsidR="00511C37">
        <w:rPr>
          <w:lang w:val="en-US" w:eastAsia="ko-KR"/>
        </w:rPr>
        <w:t xml:space="preserve">may </w:t>
      </w:r>
      <w:r w:rsidR="000A4928">
        <w:rPr>
          <w:lang w:val="en-US" w:eastAsia="ko-KR"/>
        </w:rPr>
        <w:t>configure</w:t>
      </w:r>
      <w:r w:rsidR="00511C37">
        <w:rPr>
          <w:lang w:val="en-US" w:eastAsia="ko-KR"/>
        </w:rPr>
        <w:t xml:space="preserve"> </w:t>
      </w:r>
      <w:r w:rsidR="000A4928">
        <w:rPr>
          <w:lang w:val="en-US" w:eastAsia="ko-KR"/>
        </w:rPr>
        <w:t xml:space="preserve">UE1 and </w:t>
      </w:r>
      <w:r w:rsidR="006D0EB2">
        <w:rPr>
          <w:lang w:val="en-US" w:eastAsia="ko-KR"/>
        </w:rPr>
        <w:t>UE2 with</w:t>
      </w:r>
      <w:r w:rsidR="00511C37">
        <w:rPr>
          <w:lang w:val="en-US" w:eastAsia="ko-KR"/>
        </w:rPr>
        <w:t xml:space="preserve"> different DRX patterns, and t</w:t>
      </w:r>
      <w:r w:rsidR="006D0EB2">
        <w:rPr>
          <w:lang w:val="en-US" w:eastAsia="ko-KR"/>
        </w:rPr>
        <w:t xml:space="preserve">he best DTX pattern at </w:t>
      </w:r>
      <w:proofErr w:type="spellStart"/>
      <w:r w:rsidR="006D0EB2">
        <w:rPr>
          <w:lang w:val="en-US" w:eastAsia="ko-KR"/>
        </w:rPr>
        <w:t>gNB</w:t>
      </w:r>
      <w:proofErr w:type="spellEnd"/>
      <w:r w:rsidR="006D0EB2">
        <w:rPr>
          <w:lang w:val="en-US" w:eastAsia="ko-KR"/>
        </w:rPr>
        <w:t xml:space="preserve"> for NES is union of UE1 DRX pattern and UE2 DRX pattern as shown </w:t>
      </w:r>
      <w:r w:rsidR="00BF1324">
        <w:rPr>
          <w:rFonts w:hint="eastAsia"/>
          <w:lang w:val="en-US" w:eastAsia="ko-KR"/>
        </w:rPr>
        <w:t xml:space="preserve">in Figure 1. </w:t>
      </w:r>
      <w:proofErr w:type="spellStart"/>
      <w:proofErr w:type="gramStart"/>
      <w:r w:rsidR="00BF1324">
        <w:rPr>
          <w:rFonts w:hint="eastAsia"/>
          <w:lang w:val="en-US" w:eastAsia="ko-KR"/>
        </w:rPr>
        <w:t>gNB</w:t>
      </w:r>
      <w:proofErr w:type="spellEnd"/>
      <w:proofErr w:type="gramEnd"/>
      <w:r w:rsidR="00BF1324">
        <w:rPr>
          <w:rFonts w:hint="eastAsia"/>
          <w:lang w:val="en-US" w:eastAsia="ko-KR"/>
        </w:rPr>
        <w:t xml:space="preserve"> can transmit data during On duration and </w:t>
      </w:r>
      <w:proofErr w:type="spellStart"/>
      <w:r w:rsidR="00BF1324">
        <w:rPr>
          <w:rFonts w:hint="eastAsia"/>
          <w:lang w:val="en-US" w:eastAsia="ko-KR"/>
        </w:rPr>
        <w:t>gNB</w:t>
      </w:r>
      <w:proofErr w:type="spellEnd"/>
      <w:r w:rsidR="00BF1324">
        <w:rPr>
          <w:rFonts w:hint="eastAsia"/>
          <w:lang w:val="en-US" w:eastAsia="ko-KR"/>
        </w:rPr>
        <w:t xml:space="preserve"> stops transmitting data during Off duration.</w:t>
      </w:r>
    </w:p>
    <w:p w:rsidR="00D13161" w:rsidRDefault="006565AE" w:rsidP="00493486">
      <w:pPr>
        <w:keepNext/>
        <w:jc w:val="center"/>
      </w:pPr>
      <w:r w:rsidRPr="006565AE">
        <w:rPr>
          <w:noProof/>
          <w:lang w:val="en-US" w:eastAsia="ko-KR"/>
        </w:rPr>
        <w:lastRenderedPageBreak/>
        <w:drawing>
          <wp:inline distT="0" distB="0" distL="0" distR="0" wp14:anchorId="737DA93E" wp14:editId="3C822DC4">
            <wp:extent cx="3654000" cy="152640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4000" cy="1526400"/>
                    </a:xfrm>
                    <a:prstGeom prst="rect">
                      <a:avLst/>
                    </a:prstGeom>
                  </pic:spPr>
                </pic:pic>
              </a:graphicData>
            </a:graphic>
          </wp:inline>
        </w:drawing>
      </w:r>
    </w:p>
    <w:p w:rsidR="00D13161" w:rsidRDefault="00D13161" w:rsidP="00493486">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UE DRX and </w:t>
      </w:r>
      <w:proofErr w:type="spellStart"/>
      <w:r>
        <w:t>gNB</w:t>
      </w:r>
      <w:proofErr w:type="spellEnd"/>
      <w:r>
        <w:t xml:space="preserve"> DTX when traffic load is medium</w:t>
      </w:r>
    </w:p>
    <w:p w:rsidR="000A4928" w:rsidRDefault="006D0EB2" w:rsidP="00A63ED8">
      <w:pPr>
        <w:rPr>
          <w:lang w:val="en-US" w:eastAsia="ko-KR"/>
        </w:rPr>
      </w:pPr>
      <w:r>
        <w:rPr>
          <w:lang w:val="en-US" w:eastAsia="ko-KR"/>
        </w:rPr>
        <w:t>When</w:t>
      </w:r>
      <w:r>
        <w:rPr>
          <w:rFonts w:hint="eastAsia"/>
          <w:lang w:val="en-US" w:eastAsia="ko-KR"/>
        </w:rPr>
        <w:t xml:space="preserve"> </w:t>
      </w:r>
      <w:r>
        <w:rPr>
          <w:lang w:val="en-US" w:eastAsia="ko-KR"/>
        </w:rPr>
        <w:t xml:space="preserve">data rates </w:t>
      </w:r>
      <w:r w:rsidR="006D72A2">
        <w:rPr>
          <w:lang w:val="en-US" w:eastAsia="ko-KR"/>
        </w:rPr>
        <w:t xml:space="preserve">of </w:t>
      </w:r>
      <w:r>
        <w:rPr>
          <w:lang w:val="en-US" w:eastAsia="ko-KR"/>
        </w:rPr>
        <w:t xml:space="preserve">UE1 and UE2 </w:t>
      </w:r>
      <w:r w:rsidR="006D72A2">
        <w:rPr>
          <w:lang w:val="en-US" w:eastAsia="ko-KR"/>
        </w:rPr>
        <w:t xml:space="preserve">decrease and they </w:t>
      </w:r>
      <w:r>
        <w:rPr>
          <w:lang w:val="en-US" w:eastAsia="ko-KR"/>
        </w:rPr>
        <w:t xml:space="preserve">can be served at the same time, </w:t>
      </w:r>
      <w:proofErr w:type="spellStart"/>
      <w:r>
        <w:rPr>
          <w:lang w:val="en-US" w:eastAsia="ko-KR"/>
        </w:rPr>
        <w:t>gNB</w:t>
      </w:r>
      <w:proofErr w:type="spellEnd"/>
      <w:r>
        <w:rPr>
          <w:lang w:val="en-US" w:eastAsia="ko-KR"/>
        </w:rPr>
        <w:t xml:space="preserve"> can configure UE1 and UE2 with the same DRX patt</w:t>
      </w:r>
      <w:r w:rsidR="006D72A2">
        <w:rPr>
          <w:lang w:val="en-US" w:eastAsia="ko-KR"/>
        </w:rPr>
        <w:t xml:space="preserve">ern for maximizing effect of </w:t>
      </w:r>
      <w:proofErr w:type="spellStart"/>
      <w:r w:rsidR="006D72A2">
        <w:rPr>
          <w:lang w:val="en-US" w:eastAsia="ko-KR"/>
        </w:rPr>
        <w:t>gNB</w:t>
      </w:r>
      <w:proofErr w:type="spellEnd"/>
      <w:r w:rsidR="006D72A2">
        <w:rPr>
          <w:lang w:val="en-US" w:eastAsia="ko-KR"/>
        </w:rPr>
        <w:t xml:space="preserve"> DTX as shown in Figure 2. In this example, DRX configuration of UE2 is changed from DRX config1 to DRX config2.</w:t>
      </w:r>
      <w:r w:rsidR="00BF1324">
        <w:rPr>
          <w:lang w:val="en-US" w:eastAsia="ko-KR"/>
        </w:rPr>
        <w:t xml:space="preserve"> Compared to Figure 1, </w:t>
      </w:r>
      <w:proofErr w:type="gramStart"/>
      <w:r w:rsidR="00BF1324">
        <w:rPr>
          <w:lang w:val="en-US" w:eastAsia="ko-KR"/>
        </w:rPr>
        <w:t>On</w:t>
      </w:r>
      <w:proofErr w:type="gramEnd"/>
      <w:r w:rsidR="00BF1324">
        <w:rPr>
          <w:lang w:val="en-US" w:eastAsia="ko-KR"/>
        </w:rPr>
        <w:t xml:space="preserve"> duration is shorten and Off duration is lengthened. The power saving gain is expected to be obtained.</w:t>
      </w:r>
    </w:p>
    <w:p w:rsidR="00D13161" w:rsidRDefault="006565AE" w:rsidP="00493486">
      <w:pPr>
        <w:keepNext/>
        <w:jc w:val="center"/>
      </w:pPr>
      <w:r w:rsidRPr="006565AE">
        <w:rPr>
          <w:noProof/>
          <w:lang w:val="en-US" w:eastAsia="ko-KR"/>
        </w:rPr>
        <w:drawing>
          <wp:inline distT="0" distB="0" distL="0" distR="0" wp14:anchorId="6940CAD5" wp14:editId="2D83B214">
            <wp:extent cx="3654000" cy="152640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4000" cy="1526400"/>
                    </a:xfrm>
                    <a:prstGeom prst="rect">
                      <a:avLst/>
                    </a:prstGeom>
                  </pic:spPr>
                </pic:pic>
              </a:graphicData>
            </a:graphic>
          </wp:inline>
        </w:drawing>
      </w:r>
    </w:p>
    <w:p w:rsidR="00D13161" w:rsidRDefault="00D13161" w:rsidP="00493486">
      <w:pPr>
        <w:pStyle w:val="ad"/>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UE DRX and </w:t>
      </w:r>
      <w:proofErr w:type="spellStart"/>
      <w:r>
        <w:t>gNB</w:t>
      </w:r>
      <w:proofErr w:type="spellEnd"/>
      <w:r>
        <w:t xml:space="preserve"> DTX when traffic load is low</w:t>
      </w:r>
    </w:p>
    <w:p w:rsidR="006D72A2" w:rsidRDefault="00511C37" w:rsidP="006D72A2">
      <w:pPr>
        <w:rPr>
          <w:lang w:val="en-US" w:eastAsia="ko-KR"/>
        </w:rPr>
      </w:pPr>
      <w:r>
        <w:rPr>
          <w:rFonts w:hint="eastAsia"/>
          <w:lang w:val="en-US" w:eastAsia="ko-KR"/>
        </w:rPr>
        <w:t xml:space="preserve">From the above-mentioned example, </w:t>
      </w:r>
      <w:proofErr w:type="spellStart"/>
      <w:r>
        <w:rPr>
          <w:lang w:val="en-US" w:eastAsia="ko-KR"/>
        </w:rPr>
        <w:t>gNB</w:t>
      </w:r>
      <w:proofErr w:type="spellEnd"/>
      <w:r>
        <w:rPr>
          <w:lang w:val="en-US" w:eastAsia="ko-KR"/>
        </w:rPr>
        <w:t xml:space="preserve"> may configure UEs with different DRX patterns when total data rate of UEs is too high to be served at the same time. </w:t>
      </w:r>
      <w:r w:rsidR="006D72A2">
        <w:rPr>
          <w:lang w:val="en-US" w:eastAsia="ko-KR"/>
        </w:rPr>
        <w:t>O</w:t>
      </w:r>
      <w:r>
        <w:rPr>
          <w:lang w:val="en-US" w:eastAsia="ko-KR"/>
        </w:rPr>
        <w:t xml:space="preserve">n the other hand, when data rates of UEs are getting low and they can be served at the same time, </w:t>
      </w:r>
      <w:proofErr w:type="spellStart"/>
      <w:r>
        <w:rPr>
          <w:lang w:val="en-US" w:eastAsia="ko-KR"/>
        </w:rPr>
        <w:t>gNB</w:t>
      </w:r>
      <w:proofErr w:type="spellEnd"/>
      <w:r>
        <w:rPr>
          <w:lang w:val="en-US" w:eastAsia="ko-KR"/>
        </w:rPr>
        <w:t xml:space="preserve"> can configure those UEs with the same DRX pattern</w:t>
      </w:r>
      <w:r w:rsidR="006565AE">
        <w:rPr>
          <w:lang w:val="en-US" w:eastAsia="ko-KR"/>
        </w:rPr>
        <w:t xml:space="preserve"> for NES</w:t>
      </w:r>
      <w:r>
        <w:rPr>
          <w:lang w:val="en-US" w:eastAsia="ko-KR"/>
        </w:rPr>
        <w:t>.</w:t>
      </w:r>
      <w:r w:rsidR="00525992">
        <w:rPr>
          <w:lang w:val="en-US" w:eastAsia="ko-KR"/>
        </w:rPr>
        <w:t xml:space="preserve"> More generally, </w:t>
      </w:r>
      <w:proofErr w:type="spellStart"/>
      <w:r w:rsidR="006D72A2">
        <w:rPr>
          <w:lang w:val="en-US" w:eastAsia="ko-KR"/>
        </w:rPr>
        <w:t>gNB</w:t>
      </w:r>
      <w:proofErr w:type="spellEnd"/>
      <w:r w:rsidR="006D72A2">
        <w:rPr>
          <w:lang w:val="en-US" w:eastAsia="ko-KR"/>
        </w:rPr>
        <w:t xml:space="preserve"> can decide to configure </w:t>
      </w:r>
      <w:r w:rsidR="00525992">
        <w:rPr>
          <w:lang w:val="en-US" w:eastAsia="ko-KR"/>
        </w:rPr>
        <w:t xml:space="preserve">those </w:t>
      </w:r>
      <w:r w:rsidR="006D72A2">
        <w:rPr>
          <w:lang w:val="en-US" w:eastAsia="ko-KR"/>
        </w:rPr>
        <w:t>UEs with DRX patterns which may be overlapped partially or completely or the sa</w:t>
      </w:r>
      <w:r w:rsidR="00BF1324">
        <w:rPr>
          <w:lang w:val="en-US" w:eastAsia="ko-KR"/>
        </w:rPr>
        <w:t xml:space="preserve">me DRX patters for NES depending traffic situations. </w:t>
      </w:r>
    </w:p>
    <w:p w:rsidR="0052367E" w:rsidRDefault="00BF1324" w:rsidP="00A63ED8">
      <w:pPr>
        <w:rPr>
          <w:lang w:val="en-US" w:eastAsia="ko-KR"/>
        </w:rPr>
      </w:pPr>
      <w:r>
        <w:rPr>
          <w:rFonts w:hint="eastAsia"/>
          <w:lang w:val="en-US" w:eastAsia="ko-KR"/>
        </w:rPr>
        <w:t xml:space="preserve">For </w:t>
      </w:r>
      <w:r w:rsidR="0052367E">
        <w:rPr>
          <w:lang w:val="en-US" w:eastAsia="ko-KR"/>
        </w:rPr>
        <w:t>maximizing energy saving gain of</w:t>
      </w:r>
      <w:r w:rsidR="00C70DCE">
        <w:rPr>
          <w:lang w:val="en-US" w:eastAsia="ko-KR"/>
        </w:rPr>
        <w:t xml:space="preserve"> DTX</w:t>
      </w:r>
      <w:r w:rsidR="0052367E">
        <w:rPr>
          <w:lang w:val="en-US" w:eastAsia="ko-KR"/>
        </w:rPr>
        <w:t xml:space="preserve"> </w:t>
      </w:r>
      <w:r>
        <w:rPr>
          <w:lang w:val="en-US" w:eastAsia="ko-KR"/>
        </w:rPr>
        <w:t xml:space="preserve">at </w:t>
      </w:r>
      <w:proofErr w:type="spellStart"/>
      <w:r>
        <w:rPr>
          <w:lang w:val="en-US" w:eastAsia="ko-KR"/>
        </w:rPr>
        <w:t>gNB</w:t>
      </w:r>
      <w:proofErr w:type="spellEnd"/>
      <w:r>
        <w:rPr>
          <w:rFonts w:hint="eastAsia"/>
          <w:lang w:val="en-US" w:eastAsia="ko-KR"/>
        </w:rPr>
        <w:t>, it is essential to change DRX configuration</w:t>
      </w:r>
      <w:r w:rsidR="00C70DCE">
        <w:rPr>
          <w:lang w:val="en-US" w:eastAsia="ko-KR"/>
        </w:rPr>
        <w:t>s</w:t>
      </w:r>
      <w:r>
        <w:rPr>
          <w:rFonts w:hint="eastAsia"/>
          <w:lang w:val="en-US" w:eastAsia="ko-KR"/>
        </w:rPr>
        <w:t xml:space="preserve"> of UE</w:t>
      </w:r>
      <w:r w:rsidR="00C70DCE">
        <w:rPr>
          <w:lang w:val="en-US" w:eastAsia="ko-KR"/>
        </w:rPr>
        <w:t>s</w:t>
      </w:r>
      <w:r>
        <w:rPr>
          <w:rFonts w:hint="eastAsia"/>
          <w:lang w:val="en-US" w:eastAsia="ko-KR"/>
        </w:rPr>
        <w:t xml:space="preserve"> dynamically</w:t>
      </w:r>
      <w:r w:rsidR="00C70DCE">
        <w:rPr>
          <w:lang w:val="en-US" w:eastAsia="ko-KR"/>
        </w:rPr>
        <w:t xml:space="preserve"> considering traffic changes. </w:t>
      </w:r>
      <w:r w:rsidR="00B746C4">
        <w:rPr>
          <w:lang w:val="en-US" w:eastAsia="ko-KR"/>
        </w:rPr>
        <w:t>However, frequent change</w:t>
      </w:r>
      <w:r w:rsidR="00034AD7">
        <w:rPr>
          <w:lang w:val="en-US" w:eastAsia="ko-KR"/>
        </w:rPr>
        <w:t>s</w:t>
      </w:r>
      <w:r w:rsidR="00B746C4">
        <w:rPr>
          <w:lang w:val="en-US" w:eastAsia="ko-KR"/>
        </w:rPr>
        <w:t xml:space="preserve"> of </w:t>
      </w:r>
      <w:r w:rsidR="0002414B">
        <w:rPr>
          <w:lang w:val="en-US" w:eastAsia="ko-KR"/>
        </w:rPr>
        <w:t>DRX configuration</w:t>
      </w:r>
      <w:r w:rsidR="0052367E">
        <w:rPr>
          <w:lang w:val="en-US" w:eastAsia="ko-KR"/>
        </w:rPr>
        <w:t xml:space="preserve"> of UEs</w:t>
      </w:r>
      <w:r w:rsidR="0002414B">
        <w:rPr>
          <w:lang w:val="en-US" w:eastAsia="ko-KR"/>
        </w:rPr>
        <w:t xml:space="preserve"> </w:t>
      </w:r>
      <w:r w:rsidR="00034AD7">
        <w:rPr>
          <w:lang w:val="en-US" w:eastAsia="ko-KR"/>
        </w:rPr>
        <w:t>will</w:t>
      </w:r>
      <w:r w:rsidR="0052367E">
        <w:rPr>
          <w:lang w:val="en-US" w:eastAsia="ko-KR"/>
        </w:rPr>
        <w:t xml:space="preserve"> lead to</w:t>
      </w:r>
      <w:r w:rsidR="0002414B">
        <w:rPr>
          <w:lang w:val="en-US" w:eastAsia="ko-KR"/>
        </w:rPr>
        <w:t xml:space="preserve"> heavy signaling. Therefore, </w:t>
      </w:r>
      <w:r w:rsidR="00034AD7">
        <w:rPr>
          <w:lang w:val="en-US" w:eastAsia="ko-KR"/>
        </w:rPr>
        <w:t>it is need</w:t>
      </w:r>
      <w:r w:rsidR="00D84F7E">
        <w:rPr>
          <w:lang w:val="en-US" w:eastAsia="ko-KR"/>
        </w:rPr>
        <w:t>ed</w:t>
      </w:r>
      <w:r w:rsidR="00034AD7">
        <w:rPr>
          <w:lang w:val="en-US" w:eastAsia="ko-KR"/>
        </w:rPr>
        <w:t xml:space="preserve"> to change </w:t>
      </w:r>
      <w:r w:rsidR="000151DD">
        <w:rPr>
          <w:lang w:val="en-US" w:eastAsia="ko-KR"/>
        </w:rPr>
        <w:t>efficiently DRX configuration of each UE. One possible way is to configure a UE with multiple D</w:t>
      </w:r>
      <w:r w:rsidR="003B0B6C">
        <w:rPr>
          <w:lang w:val="en-US" w:eastAsia="ko-KR"/>
        </w:rPr>
        <w:t xml:space="preserve">RX configurations and </w:t>
      </w:r>
      <w:proofErr w:type="spellStart"/>
      <w:r w:rsidR="003B0B6C">
        <w:rPr>
          <w:lang w:val="en-US" w:eastAsia="ko-KR"/>
        </w:rPr>
        <w:t>gNB</w:t>
      </w:r>
      <w:proofErr w:type="spellEnd"/>
      <w:r w:rsidR="000151DD">
        <w:rPr>
          <w:lang w:val="en-US" w:eastAsia="ko-KR"/>
        </w:rPr>
        <w:t xml:space="preserve"> send</w:t>
      </w:r>
      <w:r w:rsidR="003B0B6C">
        <w:rPr>
          <w:lang w:val="en-US" w:eastAsia="ko-KR"/>
        </w:rPr>
        <w:t>s</w:t>
      </w:r>
      <w:r w:rsidR="000151DD">
        <w:rPr>
          <w:lang w:val="en-US" w:eastAsia="ko-KR"/>
        </w:rPr>
        <w:t xml:space="preserve"> an indication to the UE for selecting a DRX configuration</w:t>
      </w:r>
      <w:r w:rsidR="0052367E">
        <w:rPr>
          <w:lang w:val="en-US" w:eastAsia="ko-KR"/>
        </w:rPr>
        <w:t xml:space="preserve"> to be used</w:t>
      </w:r>
      <w:r w:rsidR="000151DD">
        <w:rPr>
          <w:lang w:val="en-US" w:eastAsia="ko-KR"/>
        </w:rPr>
        <w:t>.</w:t>
      </w:r>
    </w:p>
    <w:p w:rsidR="000151DD" w:rsidRPr="005D69EB" w:rsidRDefault="000151DD" w:rsidP="000151DD">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w:t>
      </w:r>
      <w:r w:rsidR="004A3D4E">
        <w:rPr>
          <w:rFonts w:eastAsia="맑은 고딕"/>
          <w:b/>
          <w:lang w:eastAsia="ko-KR"/>
        </w:rPr>
        <w:t xml:space="preserve">UE can be configured with multiple DRX configuration and active DRX configuration is selected by </w:t>
      </w:r>
      <w:proofErr w:type="spellStart"/>
      <w:r w:rsidR="004A3D4E">
        <w:rPr>
          <w:rFonts w:eastAsia="맑은 고딕"/>
          <w:b/>
          <w:lang w:eastAsia="ko-KR"/>
        </w:rPr>
        <w:t>gNB</w:t>
      </w:r>
      <w:proofErr w:type="spellEnd"/>
      <w:r w:rsidR="004A3D4E">
        <w:rPr>
          <w:rFonts w:eastAsia="맑은 고딕"/>
          <w:b/>
          <w:lang w:eastAsia="ko-KR"/>
        </w:rPr>
        <w:t xml:space="preserve"> indication for the purpose of DTX at </w:t>
      </w:r>
      <w:proofErr w:type="spellStart"/>
      <w:r w:rsidR="004A3D4E">
        <w:rPr>
          <w:rFonts w:eastAsia="맑은 고딕"/>
          <w:b/>
          <w:lang w:eastAsia="ko-KR"/>
        </w:rPr>
        <w:t>gNB</w:t>
      </w:r>
      <w:proofErr w:type="spellEnd"/>
      <w:r w:rsidR="004A3D4E">
        <w:rPr>
          <w:rFonts w:eastAsia="맑은 고딕"/>
          <w:b/>
          <w:lang w:eastAsia="ko-KR"/>
        </w:rPr>
        <w:t>.</w:t>
      </w:r>
    </w:p>
    <w:p w:rsidR="000151DD" w:rsidRDefault="004A3D4E" w:rsidP="0052367E">
      <w:pPr>
        <w:rPr>
          <w:lang w:val="en-US" w:eastAsia="ko-KR"/>
        </w:rPr>
      </w:pPr>
      <w:r>
        <w:rPr>
          <w:rFonts w:hint="eastAsia"/>
          <w:lang w:val="en-US" w:eastAsia="ko-KR"/>
        </w:rPr>
        <w:t xml:space="preserve">Although we are open to discuss configuring multiple UEs </w:t>
      </w:r>
      <w:r>
        <w:rPr>
          <w:lang w:val="en-US" w:eastAsia="ko-KR"/>
        </w:rPr>
        <w:t>with common DRX configuration or cell-specific DRX configuration and using group common signaling</w:t>
      </w:r>
      <w:r w:rsidR="00675790">
        <w:rPr>
          <w:lang w:val="en-US" w:eastAsia="ko-KR"/>
        </w:rPr>
        <w:t xml:space="preserve">, we </w:t>
      </w:r>
      <w:r w:rsidR="0052367E">
        <w:rPr>
          <w:lang w:val="en-US" w:eastAsia="ko-KR"/>
        </w:rPr>
        <w:t xml:space="preserve">also </w:t>
      </w:r>
      <w:r w:rsidR="00675790">
        <w:rPr>
          <w:lang w:val="en-US" w:eastAsia="ko-KR"/>
        </w:rPr>
        <w:t xml:space="preserve">see issues caused by </w:t>
      </w:r>
      <w:r w:rsidR="0052367E">
        <w:rPr>
          <w:lang w:val="en-US" w:eastAsia="ko-KR"/>
        </w:rPr>
        <w:t>reception fail</w:t>
      </w:r>
      <w:r w:rsidR="00352FC1">
        <w:rPr>
          <w:lang w:val="en-US" w:eastAsia="ko-KR"/>
        </w:rPr>
        <w:t xml:space="preserve"> of</w:t>
      </w:r>
      <w:r w:rsidR="0052367E">
        <w:rPr>
          <w:lang w:val="en-US" w:eastAsia="ko-KR"/>
        </w:rPr>
        <w:t xml:space="preserve"> the group common signaling which was </w:t>
      </w:r>
      <w:r>
        <w:rPr>
          <w:lang w:val="en-US" w:eastAsia="ko-KR"/>
        </w:rPr>
        <w:t>mentioned by multiple companies during the post email discussion (</w:t>
      </w:r>
      <w:r w:rsidRPr="00F068AB">
        <w:rPr>
          <w:lang w:val="en-US" w:eastAsia="ko-KR"/>
        </w:rPr>
        <w:t>[POST119-e][313][NES] Details of solutions</w:t>
      </w:r>
      <w:r w:rsidR="00675790">
        <w:rPr>
          <w:lang w:val="en-US" w:eastAsia="ko-KR"/>
        </w:rPr>
        <w:t>). So,</w:t>
      </w:r>
      <w:r>
        <w:rPr>
          <w:lang w:val="en-US" w:eastAsia="ko-KR"/>
        </w:rPr>
        <w:t xml:space="preserve"> </w:t>
      </w:r>
      <w:r w:rsidR="00675790">
        <w:rPr>
          <w:lang w:val="en-US" w:eastAsia="ko-KR"/>
        </w:rPr>
        <w:t>i</w:t>
      </w:r>
      <w:r>
        <w:rPr>
          <w:lang w:val="en-US" w:eastAsia="ko-KR"/>
        </w:rPr>
        <w:t>t needs to study how to resolve the issues by missing</w:t>
      </w:r>
      <w:r w:rsidR="00352FC1">
        <w:rPr>
          <w:lang w:val="en-US" w:eastAsia="ko-KR"/>
        </w:rPr>
        <w:t xml:space="preserve"> of the group common signaling.</w:t>
      </w:r>
    </w:p>
    <w:p w:rsidR="004A3D4E" w:rsidRDefault="004A3D4E" w:rsidP="00A63ED8">
      <w:pPr>
        <w:rPr>
          <w:lang w:val="en-US" w:eastAsia="ko-KR"/>
        </w:rPr>
      </w:pPr>
      <w:r>
        <w:rPr>
          <w:lang w:val="en-US" w:eastAsia="ko-KR"/>
        </w:rPr>
        <w:t xml:space="preserve">Whether or how to transmit common control signals </w:t>
      </w:r>
      <w:r w:rsidR="00BA2C17">
        <w:rPr>
          <w:lang w:val="en-US" w:eastAsia="ko-KR"/>
        </w:rPr>
        <w:t xml:space="preserve">including SSB and SIB during </w:t>
      </w:r>
      <w:proofErr w:type="gramStart"/>
      <w:r w:rsidR="00BA2C17">
        <w:rPr>
          <w:lang w:val="en-US" w:eastAsia="ko-KR"/>
        </w:rPr>
        <w:t>Off</w:t>
      </w:r>
      <w:proofErr w:type="gramEnd"/>
      <w:r w:rsidR="00BA2C17">
        <w:rPr>
          <w:lang w:val="en-US" w:eastAsia="ko-KR"/>
        </w:rPr>
        <w:t xml:space="preserve"> </w:t>
      </w:r>
      <w:r>
        <w:rPr>
          <w:lang w:val="en-US" w:eastAsia="ko-KR"/>
        </w:rPr>
        <w:t>durat</w:t>
      </w:r>
      <w:r w:rsidR="006A573A">
        <w:rPr>
          <w:lang w:val="en-US" w:eastAsia="ko-KR"/>
        </w:rPr>
        <w:t xml:space="preserve">ion of DTX at </w:t>
      </w:r>
      <w:proofErr w:type="spellStart"/>
      <w:r w:rsidR="006A573A">
        <w:rPr>
          <w:lang w:val="en-US" w:eastAsia="ko-KR"/>
        </w:rPr>
        <w:t>gNB</w:t>
      </w:r>
      <w:proofErr w:type="spellEnd"/>
      <w:r w:rsidR="006A573A">
        <w:rPr>
          <w:lang w:val="en-US" w:eastAsia="ko-KR"/>
        </w:rPr>
        <w:t xml:space="preserve"> also has been discussed. The issues caused by no transmission or relaxed transmission of common control signals during DTX at </w:t>
      </w:r>
      <w:proofErr w:type="spellStart"/>
      <w:r w:rsidR="006A573A">
        <w:rPr>
          <w:lang w:val="en-US" w:eastAsia="ko-KR"/>
        </w:rPr>
        <w:t>gNB</w:t>
      </w:r>
      <w:proofErr w:type="spellEnd"/>
      <w:r w:rsidR="006A573A">
        <w:rPr>
          <w:lang w:val="en-US" w:eastAsia="ko-KR"/>
        </w:rPr>
        <w:t xml:space="preserve"> seems the same issues covered by solution 1, 2 and 7. In my opinion, there is no need to discuss this</w:t>
      </w:r>
      <w:r w:rsidR="00C5121D">
        <w:rPr>
          <w:lang w:val="en-US" w:eastAsia="ko-KR"/>
        </w:rPr>
        <w:t xml:space="preserve"> issue for DTX at </w:t>
      </w:r>
      <w:proofErr w:type="spellStart"/>
      <w:r w:rsidR="00C5121D">
        <w:rPr>
          <w:lang w:val="en-US" w:eastAsia="ko-KR"/>
        </w:rPr>
        <w:t>gNB</w:t>
      </w:r>
      <w:proofErr w:type="spellEnd"/>
      <w:r w:rsidR="00C5121D">
        <w:rPr>
          <w:lang w:val="en-US" w:eastAsia="ko-KR"/>
        </w:rPr>
        <w:t xml:space="preserve"> because it</w:t>
      </w:r>
      <w:r w:rsidR="006F525E">
        <w:rPr>
          <w:lang w:val="en-US" w:eastAsia="ko-KR"/>
        </w:rPr>
        <w:t xml:space="preserve"> can be covered by </w:t>
      </w:r>
      <w:r w:rsidR="006A573A">
        <w:rPr>
          <w:lang w:val="en-US" w:eastAsia="ko-KR"/>
        </w:rPr>
        <w:t xml:space="preserve">solution </w:t>
      </w:r>
      <w:r w:rsidR="006F525E">
        <w:rPr>
          <w:lang w:val="en-US" w:eastAsia="ko-KR"/>
        </w:rPr>
        <w:t>1, 2 and 7</w:t>
      </w:r>
      <w:r w:rsidR="006C7E57">
        <w:rPr>
          <w:lang w:val="en-US" w:eastAsia="ko-KR"/>
        </w:rPr>
        <w:t xml:space="preserve"> in the solution groups.</w:t>
      </w:r>
    </w:p>
    <w:p w:rsidR="00C5121D" w:rsidRPr="005D69EB" w:rsidRDefault="00C5121D" w:rsidP="00C5121D">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For discussion about DTX at </w:t>
      </w:r>
      <w:proofErr w:type="spellStart"/>
      <w:r>
        <w:rPr>
          <w:rFonts w:eastAsia="맑은 고딕"/>
          <w:b/>
          <w:lang w:eastAsia="ko-KR"/>
        </w:rPr>
        <w:t>gNB</w:t>
      </w:r>
      <w:proofErr w:type="spellEnd"/>
      <w:r>
        <w:rPr>
          <w:rFonts w:eastAsia="맑은 고딕"/>
          <w:b/>
          <w:lang w:eastAsia="ko-KR"/>
        </w:rPr>
        <w:t>, it is not needed to discuss whether/how to transmit common control signals</w:t>
      </w:r>
      <w:r w:rsidR="006F525E">
        <w:rPr>
          <w:rFonts w:eastAsia="맑은 고딕"/>
          <w:b/>
          <w:lang w:eastAsia="ko-KR"/>
        </w:rPr>
        <w:t xml:space="preserve"> during </w:t>
      </w:r>
      <w:proofErr w:type="gramStart"/>
      <w:r w:rsidR="006F525E">
        <w:rPr>
          <w:rFonts w:eastAsia="맑은 고딕"/>
          <w:b/>
          <w:lang w:eastAsia="ko-KR"/>
        </w:rPr>
        <w:t>Off</w:t>
      </w:r>
      <w:proofErr w:type="gramEnd"/>
      <w:r w:rsidR="006F525E">
        <w:rPr>
          <w:rFonts w:eastAsia="맑은 고딕"/>
          <w:b/>
          <w:lang w:eastAsia="ko-KR"/>
        </w:rPr>
        <w:t xml:space="preserve"> duration</w:t>
      </w:r>
      <w:r>
        <w:rPr>
          <w:rFonts w:eastAsia="맑은 고딕"/>
          <w:b/>
          <w:lang w:eastAsia="ko-KR"/>
        </w:rPr>
        <w:t>.</w:t>
      </w:r>
      <w:r w:rsidR="00A84E94">
        <w:rPr>
          <w:rFonts w:eastAsia="맑은 고딕"/>
          <w:b/>
          <w:lang w:eastAsia="ko-KR"/>
        </w:rPr>
        <w:t xml:space="preserve"> It can be covered by solution 1, 2 and 7.</w:t>
      </w:r>
    </w:p>
    <w:p w:rsidR="004A3D4E" w:rsidRDefault="00C5121D" w:rsidP="0068404F">
      <w:pPr>
        <w:rPr>
          <w:lang w:val="en-US" w:eastAsia="ko-KR"/>
        </w:rPr>
      </w:pPr>
      <w:r>
        <w:rPr>
          <w:rFonts w:hint="eastAsia"/>
          <w:lang w:val="en-US" w:eastAsia="ko-KR"/>
        </w:rPr>
        <w:t xml:space="preserve">The UE may operate with </w:t>
      </w:r>
      <w:r>
        <w:rPr>
          <w:lang w:val="en-US" w:eastAsia="ko-KR"/>
        </w:rPr>
        <w:t xml:space="preserve">carrier aggregation. </w:t>
      </w:r>
      <w:r w:rsidR="0081213F">
        <w:rPr>
          <w:lang w:val="en-US" w:eastAsia="ko-KR"/>
        </w:rPr>
        <w:t>From NW perspective, e</w:t>
      </w:r>
      <w:r>
        <w:rPr>
          <w:lang w:val="en-US" w:eastAsia="ko-KR"/>
        </w:rPr>
        <w:t xml:space="preserve">ach serving cell may have different </w:t>
      </w:r>
      <w:r w:rsidR="0081213F">
        <w:rPr>
          <w:lang w:val="en-US" w:eastAsia="ko-KR"/>
        </w:rPr>
        <w:t>DTX patterns because sets of UEs attached to each serving</w:t>
      </w:r>
      <w:r w:rsidR="004D42FA">
        <w:rPr>
          <w:lang w:val="en-US" w:eastAsia="ko-KR"/>
        </w:rPr>
        <w:t xml:space="preserve"> cell may be different and their traffic characteristics</w:t>
      </w:r>
      <w:r w:rsidR="0081213F">
        <w:rPr>
          <w:lang w:val="en-US" w:eastAsia="ko-KR"/>
        </w:rPr>
        <w:t xml:space="preserve"> may be different.</w:t>
      </w:r>
      <w:r w:rsidR="0007065E">
        <w:rPr>
          <w:lang w:val="en-US" w:eastAsia="ko-KR"/>
        </w:rPr>
        <w:t xml:space="preserve"> </w:t>
      </w:r>
      <w:r w:rsidR="004D42FA">
        <w:rPr>
          <w:lang w:val="en-US" w:eastAsia="ko-KR"/>
        </w:rPr>
        <w:t>Then, UE needs to be configured w</w:t>
      </w:r>
      <w:r w:rsidR="0068404F">
        <w:rPr>
          <w:lang w:val="en-US" w:eastAsia="ko-KR"/>
        </w:rPr>
        <w:t xml:space="preserve">ith different DRX configurations for its serving cells. In other words, </w:t>
      </w:r>
      <w:r w:rsidR="0068404F">
        <w:rPr>
          <w:lang w:val="en-US" w:eastAsia="ko-KR"/>
        </w:rPr>
        <w:lastRenderedPageBreak/>
        <w:t xml:space="preserve">serving cells has different DRX patterns in a UE. </w:t>
      </w:r>
      <w:r w:rsidR="0007065E">
        <w:rPr>
          <w:lang w:val="en-US" w:eastAsia="ko-KR"/>
        </w:rPr>
        <w:t>It seems a simple extension of concept of DRX groups in the current specification. But it is not supported yet. Therefore, it is needed to study how to apply different DRX configurations to different serving cells in a UE.</w:t>
      </w:r>
    </w:p>
    <w:p w:rsidR="0007065E" w:rsidRPr="005D69EB" w:rsidRDefault="0007065E" w:rsidP="0007065E">
      <w:pPr>
        <w:ind w:left="1134" w:hangingChars="567" w:hanging="1134"/>
        <w:jc w:val="both"/>
        <w:rPr>
          <w:rFonts w:eastAsia="맑은 고딕"/>
          <w:b/>
          <w:lang w:eastAsia="ko-KR"/>
        </w:rPr>
      </w:pPr>
      <w:r w:rsidRPr="005D69EB">
        <w:rPr>
          <w:rFonts w:eastAsia="맑은 고딕"/>
          <w:b/>
          <w:lang w:eastAsia="ko-KR"/>
        </w:rPr>
        <w:t xml:space="preserve">Proposal </w:t>
      </w:r>
      <w:r w:rsidR="006C7E57">
        <w:rPr>
          <w:rFonts w:eastAsia="맑은 고딕"/>
          <w:b/>
          <w:lang w:eastAsia="ko-KR"/>
        </w:rPr>
        <w:t>3</w:t>
      </w:r>
      <w:r>
        <w:rPr>
          <w:rFonts w:eastAsia="맑은 고딕"/>
          <w:b/>
          <w:lang w:eastAsia="ko-KR"/>
        </w:rPr>
        <w:t>. Study whether/how to configure different DRX configurations to different serving cells in a UE.</w:t>
      </w:r>
    </w:p>
    <w:p w:rsidR="007E3CE0" w:rsidRDefault="006C7E57">
      <w:pPr>
        <w:rPr>
          <w:lang w:eastAsia="ko-KR"/>
        </w:rPr>
      </w:pPr>
      <w:r>
        <w:rPr>
          <w:rFonts w:hint="eastAsia"/>
          <w:lang w:eastAsia="ko-KR"/>
        </w:rPr>
        <w:t xml:space="preserve">Regarding BWP adaptation technique, </w:t>
      </w:r>
      <w:r w:rsidR="005C42C4">
        <w:rPr>
          <w:lang w:eastAsia="ko-KR"/>
        </w:rPr>
        <w:t xml:space="preserve">an example solution is that UE </w:t>
      </w:r>
      <w:r w:rsidR="0068404F">
        <w:rPr>
          <w:lang w:eastAsia="ko-KR"/>
        </w:rPr>
        <w:t>is</w:t>
      </w:r>
      <w:r w:rsidR="0081213F">
        <w:rPr>
          <w:lang w:eastAsia="ko-KR"/>
        </w:rPr>
        <w:t xml:space="preserve"> configured with a cell-NES specific BWP and </w:t>
      </w:r>
      <w:r w:rsidR="005C42C4">
        <w:rPr>
          <w:lang w:eastAsia="ko-KR"/>
        </w:rPr>
        <w:t xml:space="preserve">group common </w:t>
      </w:r>
      <w:r w:rsidR="00213DBC">
        <w:rPr>
          <w:lang w:eastAsia="ko-KR"/>
        </w:rPr>
        <w:t>signalling is used to switch UEs to the cell-NES spec</w:t>
      </w:r>
      <w:r w:rsidR="0068404F">
        <w:rPr>
          <w:lang w:eastAsia="ko-KR"/>
        </w:rPr>
        <w:t xml:space="preserve">ific BWP. When the traffic load </w:t>
      </w:r>
      <w:r w:rsidR="007E3CE0">
        <w:rPr>
          <w:lang w:eastAsia="ko-KR"/>
        </w:rPr>
        <w:t>in the cell is low</w:t>
      </w:r>
      <w:r w:rsidR="0068404F">
        <w:rPr>
          <w:lang w:eastAsia="ko-KR"/>
        </w:rPr>
        <w:t xml:space="preserve"> enough</w:t>
      </w:r>
      <w:r w:rsidR="007E3CE0">
        <w:rPr>
          <w:lang w:eastAsia="ko-KR"/>
        </w:rPr>
        <w:t>, the total operating bandwidth of the cell can be reduced to the bandwidth of the cell-NES specific BWP using the solut</w:t>
      </w:r>
      <w:r w:rsidR="00B72B7D">
        <w:rPr>
          <w:lang w:eastAsia="ko-KR"/>
        </w:rPr>
        <w:t>ion. The power saving gain looks</w:t>
      </w:r>
      <w:r w:rsidR="007E3CE0">
        <w:rPr>
          <w:lang w:eastAsia="ko-KR"/>
        </w:rPr>
        <w:t xml:space="preserve"> clear.</w:t>
      </w:r>
    </w:p>
    <w:p w:rsidR="00177AE6" w:rsidRDefault="00177AE6">
      <w:pPr>
        <w:rPr>
          <w:lang w:eastAsia="ko-KR"/>
        </w:rPr>
      </w:pPr>
      <w:r>
        <w:rPr>
          <w:lang w:eastAsia="ko-KR"/>
        </w:rPr>
        <w:t>In the current specification, f</w:t>
      </w:r>
      <w:r w:rsidR="007E3CE0">
        <w:rPr>
          <w:lang w:eastAsia="ko-KR"/>
        </w:rPr>
        <w:t>our BWPs can be configured for a cell</w:t>
      </w:r>
      <w:r w:rsidR="00B72B7D">
        <w:rPr>
          <w:lang w:eastAsia="ko-KR"/>
        </w:rPr>
        <w:t xml:space="preserve"> and one of configured BWP</w:t>
      </w:r>
      <w:r w:rsidR="0068404F">
        <w:rPr>
          <w:lang w:eastAsia="ko-KR"/>
        </w:rPr>
        <w:t>s</w:t>
      </w:r>
      <w:r w:rsidR="00B72B7D">
        <w:rPr>
          <w:lang w:eastAsia="ko-KR"/>
        </w:rPr>
        <w:t xml:space="preserve"> can be active</w:t>
      </w:r>
      <w:r>
        <w:rPr>
          <w:lang w:eastAsia="ko-KR"/>
        </w:rPr>
        <w:t>. So, one possible way to configure a cell-NES specific BWP is to configure one of them as the cell-NES</w:t>
      </w:r>
      <w:r w:rsidR="0068404F">
        <w:rPr>
          <w:lang w:eastAsia="ko-KR"/>
        </w:rPr>
        <w:t xml:space="preserve"> specific BWP. In other words, the</w:t>
      </w:r>
      <w:r>
        <w:rPr>
          <w:lang w:eastAsia="ko-KR"/>
        </w:rPr>
        <w:t xml:space="preserve"> BWP is configured with the same parameter set of the cell-NES specific BWP. Then, the impact to the legacy UEs is at least very limited or no impact to the legacy UEs is expected. In add</w:t>
      </w:r>
      <w:r w:rsidR="0068404F">
        <w:rPr>
          <w:lang w:eastAsia="ko-KR"/>
        </w:rPr>
        <w:t>ition, the existing procedure for BWP switching</w:t>
      </w:r>
      <w:r>
        <w:rPr>
          <w:lang w:eastAsia="ko-KR"/>
        </w:rPr>
        <w:t xml:space="preserve"> can be reused. Then, it seems that the solution can be perfor</w:t>
      </w:r>
      <w:r w:rsidR="0068404F">
        <w:rPr>
          <w:lang w:eastAsia="ko-KR"/>
        </w:rPr>
        <w:t>med by network implementation within</w:t>
      </w:r>
      <w:r>
        <w:rPr>
          <w:lang w:eastAsia="ko-KR"/>
        </w:rPr>
        <w:t xml:space="preserve"> the current specification.</w:t>
      </w:r>
    </w:p>
    <w:p w:rsidR="00177AE6" w:rsidRPr="005D69EB" w:rsidRDefault="00177AE6" w:rsidP="00177AE6">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 Study whether it is possible to reu</w:t>
      </w:r>
      <w:r w:rsidR="00D16C99">
        <w:rPr>
          <w:rFonts w:eastAsia="맑은 고딕"/>
          <w:b/>
          <w:lang w:eastAsia="ko-KR"/>
        </w:rPr>
        <w:t>se the existing BWP concept and procedures for BWP adaptation for NES or not.</w:t>
      </w:r>
    </w:p>
    <w:p w:rsidR="00177AE6" w:rsidRDefault="00D16C99" w:rsidP="00D16C99">
      <w:pPr>
        <w:rPr>
          <w:lang w:val="en-US" w:eastAsia="ko-KR"/>
        </w:rPr>
      </w:pPr>
      <w:r>
        <w:rPr>
          <w:rFonts w:hint="eastAsia"/>
          <w:lang w:eastAsia="ko-KR"/>
        </w:rPr>
        <w:t>Regarding BWP adaptation</w:t>
      </w:r>
      <w:r w:rsidR="0068404F">
        <w:rPr>
          <w:lang w:eastAsia="ko-KR"/>
        </w:rPr>
        <w:t xml:space="preserve"> technique</w:t>
      </w:r>
      <w:r>
        <w:rPr>
          <w:rFonts w:hint="eastAsia"/>
          <w:lang w:eastAsia="ko-KR"/>
        </w:rPr>
        <w:t xml:space="preserve">, </w:t>
      </w:r>
      <w:r>
        <w:rPr>
          <w:rFonts w:hint="eastAsia"/>
          <w:lang w:val="en-US" w:eastAsia="ko-KR"/>
        </w:rPr>
        <w:t>we are open to discuss</w:t>
      </w:r>
      <w:r>
        <w:rPr>
          <w:lang w:val="en-US" w:eastAsia="ko-KR"/>
        </w:rPr>
        <w:t xml:space="preserve"> using group common signaling for switching </w:t>
      </w:r>
      <w:r w:rsidR="0068404F">
        <w:rPr>
          <w:lang w:val="en-US" w:eastAsia="ko-KR"/>
        </w:rPr>
        <w:t xml:space="preserve">multiple UEs </w:t>
      </w:r>
      <w:r>
        <w:rPr>
          <w:lang w:val="en-US" w:eastAsia="ko-KR"/>
        </w:rPr>
        <w:t xml:space="preserve">to the cell-NES specific BWP though we see issues caused by </w:t>
      </w:r>
      <w:r w:rsidR="0068404F">
        <w:rPr>
          <w:lang w:val="en-US" w:eastAsia="ko-KR"/>
        </w:rPr>
        <w:t>reception fail of the group common signaling. It is needed</w:t>
      </w:r>
      <w:r>
        <w:rPr>
          <w:lang w:val="en-US" w:eastAsia="ko-KR"/>
        </w:rPr>
        <w:t xml:space="preserve"> to study how to resolve the issues by missing of the group common signaling.</w:t>
      </w:r>
    </w:p>
    <w:p w:rsidR="006C7E57" w:rsidRPr="00811EAE" w:rsidRDefault="006C7E57">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4D7C5C" w:rsidP="00013596">
      <w:pPr>
        <w:ind w:left="1134" w:hangingChars="567" w:hanging="1134"/>
        <w:jc w:val="both"/>
        <w:rPr>
          <w:lang w:val="en-US" w:eastAsia="ko-KR"/>
        </w:rPr>
      </w:pPr>
      <w:r w:rsidRPr="004D7C5C">
        <w:rPr>
          <w:lang w:val="en-US" w:eastAsia="ko-KR"/>
        </w:rPr>
        <w:t xml:space="preserve">This document discusses </w:t>
      </w:r>
      <w:r w:rsidR="00BC128A">
        <w:rPr>
          <w:lang w:val="en-US" w:eastAsia="ko-KR"/>
        </w:rPr>
        <w:t>cell DTX/DRX and BWP adaptation</w:t>
      </w:r>
      <w:r w:rsidRPr="004D7C5C">
        <w:rPr>
          <w:lang w:val="en-US" w:eastAsia="ko-KR"/>
        </w:rPr>
        <w:t>.</w:t>
      </w:r>
    </w:p>
    <w:p w:rsidR="00A84E94" w:rsidRPr="005D69EB" w:rsidRDefault="00A84E94" w:rsidP="00A84E9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UE can be configured with multiple DRX configuration and active DRX configuration is selected by </w:t>
      </w:r>
      <w:proofErr w:type="spellStart"/>
      <w:r>
        <w:rPr>
          <w:rFonts w:eastAsia="맑은 고딕"/>
          <w:b/>
          <w:lang w:eastAsia="ko-KR"/>
        </w:rPr>
        <w:t>gNB</w:t>
      </w:r>
      <w:proofErr w:type="spellEnd"/>
      <w:r>
        <w:rPr>
          <w:rFonts w:eastAsia="맑은 고딕"/>
          <w:b/>
          <w:lang w:eastAsia="ko-KR"/>
        </w:rPr>
        <w:t xml:space="preserve"> indication for the purpose of DTX at </w:t>
      </w:r>
      <w:proofErr w:type="spellStart"/>
      <w:r>
        <w:rPr>
          <w:rFonts w:eastAsia="맑은 고딕"/>
          <w:b/>
          <w:lang w:eastAsia="ko-KR"/>
        </w:rPr>
        <w:t>gNB</w:t>
      </w:r>
      <w:proofErr w:type="spellEnd"/>
      <w:r>
        <w:rPr>
          <w:rFonts w:eastAsia="맑은 고딕"/>
          <w:b/>
          <w:lang w:eastAsia="ko-KR"/>
        </w:rPr>
        <w:t>.</w:t>
      </w:r>
    </w:p>
    <w:p w:rsidR="00A84E94" w:rsidRPr="005D69EB" w:rsidRDefault="00A84E94" w:rsidP="00A84E9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For discussion about DTX at </w:t>
      </w:r>
      <w:proofErr w:type="spellStart"/>
      <w:r>
        <w:rPr>
          <w:rFonts w:eastAsia="맑은 고딕"/>
          <w:b/>
          <w:lang w:eastAsia="ko-KR"/>
        </w:rPr>
        <w:t>gNB</w:t>
      </w:r>
      <w:proofErr w:type="spellEnd"/>
      <w:r>
        <w:rPr>
          <w:rFonts w:eastAsia="맑은 고딕"/>
          <w:b/>
          <w:lang w:eastAsia="ko-KR"/>
        </w:rPr>
        <w:t>, it is not needed to discuss whether/how to transmit common control signals</w:t>
      </w:r>
      <w:r w:rsidR="006F525E">
        <w:rPr>
          <w:rFonts w:eastAsia="맑은 고딕"/>
          <w:b/>
          <w:lang w:eastAsia="ko-KR"/>
        </w:rPr>
        <w:t xml:space="preserve"> during </w:t>
      </w:r>
      <w:proofErr w:type="gramStart"/>
      <w:r w:rsidR="006F525E">
        <w:rPr>
          <w:rFonts w:eastAsia="맑은 고딕"/>
          <w:b/>
          <w:lang w:eastAsia="ko-KR"/>
        </w:rPr>
        <w:t>Off</w:t>
      </w:r>
      <w:proofErr w:type="gramEnd"/>
      <w:r w:rsidR="006F525E">
        <w:rPr>
          <w:rFonts w:eastAsia="맑은 고딕"/>
          <w:b/>
          <w:lang w:eastAsia="ko-KR"/>
        </w:rPr>
        <w:t xml:space="preserve"> duration</w:t>
      </w:r>
      <w:r>
        <w:rPr>
          <w:rFonts w:eastAsia="맑은 고딕"/>
          <w:b/>
          <w:lang w:eastAsia="ko-KR"/>
        </w:rPr>
        <w:t>. It can be covered by solution 1, 2 and 7.</w:t>
      </w:r>
    </w:p>
    <w:p w:rsidR="00A84E94" w:rsidRPr="005D69EB" w:rsidRDefault="00A84E94" w:rsidP="00A84E9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 Study whether/how to configure different DRX configurations to different serving cells in a UE.</w:t>
      </w:r>
    </w:p>
    <w:p w:rsidR="00A84E94" w:rsidRPr="005D69EB" w:rsidRDefault="00A84E94" w:rsidP="00A84E9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 Study whether it is possible to reuse the existing BWP concept and procedures for BWP adaptation for NES or not.</w:t>
      </w:r>
    </w:p>
    <w:p w:rsidR="00A84E94" w:rsidRPr="00811EAE" w:rsidRDefault="00A84E94" w:rsidP="004F08D0">
      <w:pPr>
        <w:rPr>
          <w:lang w:eastAsia="ko-KR"/>
        </w:rPr>
      </w:pPr>
    </w:p>
    <w:sectPr w:rsidR="00A84E94" w:rsidRPr="00811EAE">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2DB" w:rsidRDefault="004A72DB">
      <w:pPr>
        <w:spacing w:after="0" w:line="240" w:lineRule="auto"/>
      </w:pPr>
      <w:r>
        <w:separator/>
      </w:r>
    </w:p>
  </w:endnote>
  <w:endnote w:type="continuationSeparator" w:id="0">
    <w:p w:rsidR="004A72DB" w:rsidRDefault="004A7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C310F">
      <w:rPr>
        <w:rStyle w:val="a9"/>
        <w:noProof/>
      </w:rPr>
      <w:t>3</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2DB" w:rsidRDefault="004A72DB">
      <w:pPr>
        <w:spacing w:after="0" w:line="240" w:lineRule="auto"/>
      </w:pPr>
      <w:r>
        <w:separator/>
      </w:r>
    </w:p>
  </w:footnote>
  <w:footnote w:type="continuationSeparator" w:id="0">
    <w:p w:rsidR="004A72DB" w:rsidRDefault="004A7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5">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3"/>
  </w:num>
  <w:num w:numId="2">
    <w:abstractNumId w:val="20"/>
  </w:num>
  <w:num w:numId="3">
    <w:abstractNumId w:val="10"/>
  </w:num>
  <w:num w:numId="4">
    <w:abstractNumId w:val="11"/>
  </w:num>
  <w:num w:numId="5">
    <w:abstractNumId w:val="18"/>
  </w:num>
  <w:num w:numId="6">
    <w:abstractNumId w:val="12"/>
  </w:num>
  <w:num w:numId="7">
    <w:abstractNumId w:val="7"/>
  </w:num>
  <w:num w:numId="8">
    <w:abstractNumId w:val="22"/>
  </w:num>
  <w:num w:numId="9">
    <w:abstractNumId w:val="24"/>
  </w:num>
  <w:num w:numId="10">
    <w:abstractNumId w:val="6"/>
  </w:num>
  <w:num w:numId="11">
    <w:abstractNumId w:val="8"/>
  </w:num>
  <w:num w:numId="12">
    <w:abstractNumId w:val="0"/>
  </w:num>
  <w:num w:numId="13">
    <w:abstractNumId w:val="25"/>
  </w:num>
  <w:num w:numId="14">
    <w:abstractNumId w:val="4"/>
  </w:num>
  <w:num w:numId="15">
    <w:abstractNumId w:val="19"/>
  </w:num>
  <w:num w:numId="16">
    <w:abstractNumId w:val="2"/>
  </w:num>
  <w:num w:numId="17">
    <w:abstractNumId w:val="21"/>
  </w:num>
  <w:num w:numId="18">
    <w:abstractNumId w:val="5"/>
  </w:num>
  <w:num w:numId="19">
    <w:abstractNumId w:val="1"/>
  </w:num>
  <w:num w:numId="20">
    <w:abstractNumId w:val="3"/>
  </w:num>
  <w:num w:numId="21">
    <w:abstractNumId w:val="16"/>
  </w:num>
  <w:num w:numId="22">
    <w:abstractNumId w:val="14"/>
  </w:num>
  <w:num w:numId="23">
    <w:abstractNumId w:val="13"/>
  </w:num>
  <w:num w:numId="24">
    <w:abstractNumId w:val="15"/>
  </w:num>
  <w:num w:numId="25">
    <w:abstractNumId w:val="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3CB7"/>
    <w:rsid w:val="00014E04"/>
    <w:rsid w:val="000151DD"/>
    <w:rsid w:val="00022A81"/>
    <w:rsid w:val="0002414B"/>
    <w:rsid w:val="0002443C"/>
    <w:rsid w:val="00024FF9"/>
    <w:rsid w:val="0002667A"/>
    <w:rsid w:val="00026FB7"/>
    <w:rsid w:val="0003014E"/>
    <w:rsid w:val="00034AD7"/>
    <w:rsid w:val="0003531B"/>
    <w:rsid w:val="00035487"/>
    <w:rsid w:val="00044965"/>
    <w:rsid w:val="00047C17"/>
    <w:rsid w:val="00060290"/>
    <w:rsid w:val="0006254F"/>
    <w:rsid w:val="000627E3"/>
    <w:rsid w:val="0007065E"/>
    <w:rsid w:val="00077AB4"/>
    <w:rsid w:val="0008387C"/>
    <w:rsid w:val="00087870"/>
    <w:rsid w:val="00090ED7"/>
    <w:rsid w:val="00092CB8"/>
    <w:rsid w:val="000935DE"/>
    <w:rsid w:val="000965B7"/>
    <w:rsid w:val="00097531"/>
    <w:rsid w:val="000A181B"/>
    <w:rsid w:val="000A4928"/>
    <w:rsid w:val="000A4E13"/>
    <w:rsid w:val="000A4FDC"/>
    <w:rsid w:val="000B0EEE"/>
    <w:rsid w:val="000B6541"/>
    <w:rsid w:val="000C37E6"/>
    <w:rsid w:val="000D4C37"/>
    <w:rsid w:val="000D6054"/>
    <w:rsid w:val="000E0FCF"/>
    <w:rsid w:val="000E374B"/>
    <w:rsid w:val="000E3A62"/>
    <w:rsid w:val="000F02BE"/>
    <w:rsid w:val="000F15E3"/>
    <w:rsid w:val="000F4717"/>
    <w:rsid w:val="000F7B6D"/>
    <w:rsid w:val="001074B5"/>
    <w:rsid w:val="00121D71"/>
    <w:rsid w:val="0012263E"/>
    <w:rsid w:val="00124E76"/>
    <w:rsid w:val="00125750"/>
    <w:rsid w:val="0013076B"/>
    <w:rsid w:val="00134D2B"/>
    <w:rsid w:val="00140270"/>
    <w:rsid w:val="0014169C"/>
    <w:rsid w:val="0015117B"/>
    <w:rsid w:val="00157710"/>
    <w:rsid w:val="001601AE"/>
    <w:rsid w:val="001735FF"/>
    <w:rsid w:val="00173CA4"/>
    <w:rsid w:val="001750BD"/>
    <w:rsid w:val="00177493"/>
    <w:rsid w:val="00177AE6"/>
    <w:rsid w:val="00180550"/>
    <w:rsid w:val="00185915"/>
    <w:rsid w:val="00191703"/>
    <w:rsid w:val="00192BC6"/>
    <w:rsid w:val="00193427"/>
    <w:rsid w:val="001969C2"/>
    <w:rsid w:val="001973C7"/>
    <w:rsid w:val="001A38E3"/>
    <w:rsid w:val="001A6471"/>
    <w:rsid w:val="001B5260"/>
    <w:rsid w:val="001B5AB9"/>
    <w:rsid w:val="001C0DB4"/>
    <w:rsid w:val="001C0E51"/>
    <w:rsid w:val="001C0EBD"/>
    <w:rsid w:val="001C5288"/>
    <w:rsid w:val="001D0909"/>
    <w:rsid w:val="001D17CF"/>
    <w:rsid w:val="001D325F"/>
    <w:rsid w:val="001E3DB5"/>
    <w:rsid w:val="001E470E"/>
    <w:rsid w:val="001E583C"/>
    <w:rsid w:val="001E5C49"/>
    <w:rsid w:val="001E6087"/>
    <w:rsid w:val="001F174F"/>
    <w:rsid w:val="002006F0"/>
    <w:rsid w:val="00204916"/>
    <w:rsid w:val="00204CE9"/>
    <w:rsid w:val="0020679F"/>
    <w:rsid w:val="00207F9A"/>
    <w:rsid w:val="00213DBC"/>
    <w:rsid w:val="00214068"/>
    <w:rsid w:val="00215CB0"/>
    <w:rsid w:val="00216D29"/>
    <w:rsid w:val="00217C95"/>
    <w:rsid w:val="002269BD"/>
    <w:rsid w:val="002316EF"/>
    <w:rsid w:val="002417BF"/>
    <w:rsid w:val="00241869"/>
    <w:rsid w:val="00245A7C"/>
    <w:rsid w:val="0025357A"/>
    <w:rsid w:val="002638B0"/>
    <w:rsid w:val="002648C2"/>
    <w:rsid w:val="00264AF6"/>
    <w:rsid w:val="0027145D"/>
    <w:rsid w:val="00273362"/>
    <w:rsid w:val="00273402"/>
    <w:rsid w:val="002754B5"/>
    <w:rsid w:val="0027621A"/>
    <w:rsid w:val="00277A10"/>
    <w:rsid w:val="002848E2"/>
    <w:rsid w:val="002905DA"/>
    <w:rsid w:val="00290E80"/>
    <w:rsid w:val="00291A4E"/>
    <w:rsid w:val="002936FA"/>
    <w:rsid w:val="00293D8E"/>
    <w:rsid w:val="00295B65"/>
    <w:rsid w:val="0029698E"/>
    <w:rsid w:val="00297912"/>
    <w:rsid w:val="002A033C"/>
    <w:rsid w:val="002A0A4E"/>
    <w:rsid w:val="002A538C"/>
    <w:rsid w:val="002A6C35"/>
    <w:rsid w:val="002B1597"/>
    <w:rsid w:val="002B2988"/>
    <w:rsid w:val="002B2D33"/>
    <w:rsid w:val="002B760B"/>
    <w:rsid w:val="002C2866"/>
    <w:rsid w:val="002C5D85"/>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101CE"/>
    <w:rsid w:val="00310580"/>
    <w:rsid w:val="00315B0F"/>
    <w:rsid w:val="003160A7"/>
    <w:rsid w:val="00321BB7"/>
    <w:rsid w:val="00324276"/>
    <w:rsid w:val="00334C88"/>
    <w:rsid w:val="003435EC"/>
    <w:rsid w:val="0034471C"/>
    <w:rsid w:val="003451BD"/>
    <w:rsid w:val="00351EAB"/>
    <w:rsid w:val="00352F36"/>
    <w:rsid w:val="00352FC1"/>
    <w:rsid w:val="00354473"/>
    <w:rsid w:val="00356332"/>
    <w:rsid w:val="00357E72"/>
    <w:rsid w:val="003610C5"/>
    <w:rsid w:val="0036150F"/>
    <w:rsid w:val="00361FA1"/>
    <w:rsid w:val="00365B41"/>
    <w:rsid w:val="00365E16"/>
    <w:rsid w:val="003716EE"/>
    <w:rsid w:val="00373F21"/>
    <w:rsid w:val="0038049F"/>
    <w:rsid w:val="0038069B"/>
    <w:rsid w:val="00380BFA"/>
    <w:rsid w:val="0038123C"/>
    <w:rsid w:val="00382FDC"/>
    <w:rsid w:val="003879C8"/>
    <w:rsid w:val="003A1FAF"/>
    <w:rsid w:val="003A2A27"/>
    <w:rsid w:val="003A7427"/>
    <w:rsid w:val="003B0B6C"/>
    <w:rsid w:val="003B54C1"/>
    <w:rsid w:val="003B6337"/>
    <w:rsid w:val="003B72E6"/>
    <w:rsid w:val="003C0BF4"/>
    <w:rsid w:val="003C658D"/>
    <w:rsid w:val="003D07A3"/>
    <w:rsid w:val="003D356D"/>
    <w:rsid w:val="003D3F63"/>
    <w:rsid w:val="003D492E"/>
    <w:rsid w:val="003D6649"/>
    <w:rsid w:val="003E3B3F"/>
    <w:rsid w:val="003E6828"/>
    <w:rsid w:val="003E688D"/>
    <w:rsid w:val="003F097C"/>
    <w:rsid w:val="003F2039"/>
    <w:rsid w:val="003F7883"/>
    <w:rsid w:val="00406295"/>
    <w:rsid w:val="0041090B"/>
    <w:rsid w:val="00410AAD"/>
    <w:rsid w:val="00412142"/>
    <w:rsid w:val="00414C60"/>
    <w:rsid w:val="004178D5"/>
    <w:rsid w:val="00417BBE"/>
    <w:rsid w:val="0042066E"/>
    <w:rsid w:val="00435B04"/>
    <w:rsid w:val="00436127"/>
    <w:rsid w:val="00441B39"/>
    <w:rsid w:val="00447B2C"/>
    <w:rsid w:val="00454700"/>
    <w:rsid w:val="00456ED7"/>
    <w:rsid w:val="004672D7"/>
    <w:rsid w:val="00474268"/>
    <w:rsid w:val="004875A6"/>
    <w:rsid w:val="004922E9"/>
    <w:rsid w:val="00493486"/>
    <w:rsid w:val="0049378A"/>
    <w:rsid w:val="004A3D4E"/>
    <w:rsid w:val="004A5BF5"/>
    <w:rsid w:val="004A72DB"/>
    <w:rsid w:val="004B232D"/>
    <w:rsid w:val="004C7D7F"/>
    <w:rsid w:val="004D08B3"/>
    <w:rsid w:val="004D14A1"/>
    <w:rsid w:val="004D42FA"/>
    <w:rsid w:val="004D7C5C"/>
    <w:rsid w:val="004E5C3D"/>
    <w:rsid w:val="004F08D0"/>
    <w:rsid w:val="004F1AAD"/>
    <w:rsid w:val="004F6F91"/>
    <w:rsid w:val="005008D2"/>
    <w:rsid w:val="00502E98"/>
    <w:rsid w:val="00511C37"/>
    <w:rsid w:val="00515770"/>
    <w:rsid w:val="0051760D"/>
    <w:rsid w:val="0052367E"/>
    <w:rsid w:val="005241BB"/>
    <w:rsid w:val="005247DF"/>
    <w:rsid w:val="00525992"/>
    <w:rsid w:val="00526157"/>
    <w:rsid w:val="00550345"/>
    <w:rsid w:val="005520F2"/>
    <w:rsid w:val="00552796"/>
    <w:rsid w:val="005636C1"/>
    <w:rsid w:val="0056576E"/>
    <w:rsid w:val="005670E2"/>
    <w:rsid w:val="00572BB1"/>
    <w:rsid w:val="00574307"/>
    <w:rsid w:val="00575528"/>
    <w:rsid w:val="0057753F"/>
    <w:rsid w:val="00586FB8"/>
    <w:rsid w:val="0059034D"/>
    <w:rsid w:val="0059197B"/>
    <w:rsid w:val="00597C87"/>
    <w:rsid w:val="005A1100"/>
    <w:rsid w:val="005A2ED9"/>
    <w:rsid w:val="005A3923"/>
    <w:rsid w:val="005A4CC2"/>
    <w:rsid w:val="005A6F0B"/>
    <w:rsid w:val="005A703A"/>
    <w:rsid w:val="005B3B46"/>
    <w:rsid w:val="005B51C7"/>
    <w:rsid w:val="005B6541"/>
    <w:rsid w:val="005C42C4"/>
    <w:rsid w:val="005D69EB"/>
    <w:rsid w:val="005E79E8"/>
    <w:rsid w:val="005F789A"/>
    <w:rsid w:val="006015AC"/>
    <w:rsid w:val="00604B19"/>
    <w:rsid w:val="006075E2"/>
    <w:rsid w:val="00611BB6"/>
    <w:rsid w:val="00613F29"/>
    <w:rsid w:val="00615A62"/>
    <w:rsid w:val="00617A06"/>
    <w:rsid w:val="00621104"/>
    <w:rsid w:val="006224E7"/>
    <w:rsid w:val="006249F7"/>
    <w:rsid w:val="00626AB1"/>
    <w:rsid w:val="0062783C"/>
    <w:rsid w:val="006322A4"/>
    <w:rsid w:val="00637800"/>
    <w:rsid w:val="00641286"/>
    <w:rsid w:val="0064129C"/>
    <w:rsid w:val="006464D8"/>
    <w:rsid w:val="00646D36"/>
    <w:rsid w:val="00647D14"/>
    <w:rsid w:val="00650F4C"/>
    <w:rsid w:val="00651F4B"/>
    <w:rsid w:val="00652DB7"/>
    <w:rsid w:val="00653B78"/>
    <w:rsid w:val="006559AD"/>
    <w:rsid w:val="006565AE"/>
    <w:rsid w:val="00656E5D"/>
    <w:rsid w:val="00661503"/>
    <w:rsid w:val="00675790"/>
    <w:rsid w:val="00677FF6"/>
    <w:rsid w:val="00682986"/>
    <w:rsid w:val="006829E4"/>
    <w:rsid w:val="0068404F"/>
    <w:rsid w:val="00684104"/>
    <w:rsid w:val="006845FC"/>
    <w:rsid w:val="00692CB8"/>
    <w:rsid w:val="006935FE"/>
    <w:rsid w:val="00696034"/>
    <w:rsid w:val="00696843"/>
    <w:rsid w:val="00697110"/>
    <w:rsid w:val="006976DD"/>
    <w:rsid w:val="006A048A"/>
    <w:rsid w:val="006A5666"/>
    <w:rsid w:val="006A573A"/>
    <w:rsid w:val="006A7043"/>
    <w:rsid w:val="006B70E6"/>
    <w:rsid w:val="006B79C5"/>
    <w:rsid w:val="006B7DC8"/>
    <w:rsid w:val="006C0B98"/>
    <w:rsid w:val="006C4B8A"/>
    <w:rsid w:val="006C567B"/>
    <w:rsid w:val="006C7E57"/>
    <w:rsid w:val="006D0EB2"/>
    <w:rsid w:val="006D1831"/>
    <w:rsid w:val="006D72A2"/>
    <w:rsid w:val="006E2F56"/>
    <w:rsid w:val="006E3CAD"/>
    <w:rsid w:val="006F525E"/>
    <w:rsid w:val="006F6A09"/>
    <w:rsid w:val="007014C5"/>
    <w:rsid w:val="0070285E"/>
    <w:rsid w:val="00705B0A"/>
    <w:rsid w:val="007123BB"/>
    <w:rsid w:val="007238D5"/>
    <w:rsid w:val="00723F1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310F"/>
    <w:rsid w:val="007C638F"/>
    <w:rsid w:val="007C7192"/>
    <w:rsid w:val="007D14AF"/>
    <w:rsid w:val="007D2DBB"/>
    <w:rsid w:val="007D3D20"/>
    <w:rsid w:val="007D4B81"/>
    <w:rsid w:val="007E0D5F"/>
    <w:rsid w:val="007E3CE0"/>
    <w:rsid w:val="007E6BF6"/>
    <w:rsid w:val="007F024C"/>
    <w:rsid w:val="007F37AC"/>
    <w:rsid w:val="007F43E6"/>
    <w:rsid w:val="007F7682"/>
    <w:rsid w:val="00800088"/>
    <w:rsid w:val="00811EAE"/>
    <w:rsid w:val="0081205B"/>
    <w:rsid w:val="0081213F"/>
    <w:rsid w:val="0081425D"/>
    <w:rsid w:val="0081579A"/>
    <w:rsid w:val="00817599"/>
    <w:rsid w:val="008178AE"/>
    <w:rsid w:val="008179F5"/>
    <w:rsid w:val="008266D3"/>
    <w:rsid w:val="00832F6E"/>
    <w:rsid w:val="008369F4"/>
    <w:rsid w:val="00837B99"/>
    <w:rsid w:val="00842872"/>
    <w:rsid w:val="00844C32"/>
    <w:rsid w:val="00851E66"/>
    <w:rsid w:val="0085298D"/>
    <w:rsid w:val="00856A8D"/>
    <w:rsid w:val="00860E0C"/>
    <w:rsid w:val="008644B1"/>
    <w:rsid w:val="00867331"/>
    <w:rsid w:val="00867802"/>
    <w:rsid w:val="00872B5A"/>
    <w:rsid w:val="00874897"/>
    <w:rsid w:val="00876941"/>
    <w:rsid w:val="008809C1"/>
    <w:rsid w:val="0088264C"/>
    <w:rsid w:val="0088574E"/>
    <w:rsid w:val="00886286"/>
    <w:rsid w:val="00891264"/>
    <w:rsid w:val="00895C23"/>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132E"/>
    <w:rsid w:val="009260A7"/>
    <w:rsid w:val="0092703A"/>
    <w:rsid w:val="00943FA5"/>
    <w:rsid w:val="0094589C"/>
    <w:rsid w:val="0094610C"/>
    <w:rsid w:val="00946BAE"/>
    <w:rsid w:val="00947009"/>
    <w:rsid w:val="0096248C"/>
    <w:rsid w:val="009626C6"/>
    <w:rsid w:val="009628C5"/>
    <w:rsid w:val="00963330"/>
    <w:rsid w:val="00964BEE"/>
    <w:rsid w:val="00967300"/>
    <w:rsid w:val="009749DC"/>
    <w:rsid w:val="00976900"/>
    <w:rsid w:val="0098465D"/>
    <w:rsid w:val="00987D8D"/>
    <w:rsid w:val="00991BF4"/>
    <w:rsid w:val="00991F7A"/>
    <w:rsid w:val="00992BE6"/>
    <w:rsid w:val="00992BFD"/>
    <w:rsid w:val="009A2219"/>
    <w:rsid w:val="009A6ADB"/>
    <w:rsid w:val="009A6DAA"/>
    <w:rsid w:val="009B141C"/>
    <w:rsid w:val="009B1EF1"/>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A035D7"/>
    <w:rsid w:val="00A102DE"/>
    <w:rsid w:val="00A120DF"/>
    <w:rsid w:val="00A31115"/>
    <w:rsid w:val="00A328FA"/>
    <w:rsid w:val="00A40A5B"/>
    <w:rsid w:val="00A4285C"/>
    <w:rsid w:val="00A436BE"/>
    <w:rsid w:val="00A47DFA"/>
    <w:rsid w:val="00A50AA7"/>
    <w:rsid w:val="00A5321C"/>
    <w:rsid w:val="00A56597"/>
    <w:rsid w:val="00A60B1E"/>
    <w:rsid w:val="00A63ED8"/>
    <w:rsid w:val="00A67C6C"/>
    <w:rsid w:val="00A76FE9"/>
    <w:rsid w:val="00A838E1"/>
    <w:rsid w:val="00A84E94"/>
    <w:rsid w:val="00A84FDF"/>
    <w:rsid w:val="00A95CC5"/>
    <w:rsid w:val="00A971DC"/>
    <w:rsid w:val="00A97D05"/>
    <w:rsid w:val="00AA4C95"/>
    <w:rsid w:val="00AA562F"/>
    <w:rsid w:val="00AA69E3"/>
    <w:rsid w:val="00AA7568"/>
    <w:rsid w:val="00AB18AF"/>
    <w:rsid w:val="00AB6855"/>
    <w:rsid w:val="00AB7EB0"/>
    <w:rsid w:val="00AC02A3"/>
    <w:rsid w:val="00AC1575"/>
    <w:rsid w:val="00AC5240"/>
    <w:rsid w:val="00AC602B"/>
    <w:rsid w:val="00AC7404"/>
    <w:rsid w:val="00AD10E2"/>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2ABF"/>
    <w:rsid w:val="00B134E4"/>
    <w:rsid w:val="00B16705"/>
    <w:rsid w:val="00B2015E"/>
    <w:rsid w:val="00B23A44"/>
    <w:rsid w:val="00B245BD"/>
    <w:rsid w:val="00B254DC"/>
    <w:rsid w:val="00B26E07"/>
    <w:rsid w:val="00B308A2"/>
    <w:rsid w:val="00B3176E"/>
    <w:rsid w:val="00B31FB2"/>
    <w:rsid w:val="00B321FF"/>
    <w:rsid w:val="00B322B2"/>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93FF9"/>
    <w:rsid w:val="00B963FE"/>
    <w:rsid w:val="00B97FD6"/>
    <w:rsid w:val="00BA025C"/>
    <w:rsid w:val="00BA1B64"/>
    <w:rsid w:val="00BA2C17"/>
    <w:rsid w:val="00BA5B6A"/>
    <w:rsid w:val="00BA5EB6"/>
    <w:rsid w:val="00BA6589"/>
    <w:rsid w:val="00BA72A3"/>
    <w:rsid w:val="00BB0496"/>
    <w:rsid w:val="00BB229F"/>
    <w:rsid w:val="00BB25CA"/>
    <w:rsid w:val="00BB4474"/>
    <w:rsid w:val="00BC0D80"/>
    <w:rsid w:val="00BC128A"/>
    <w:rsid w:val="00BC12A8"/>
    <w:rsid w:val="00BC30D2"/>
    <w:rsid w:val="00BC740C"/>
    <w:rsid w:val="00BD1A80"/>
    <w:rsid w:val="00BD4E8E"/>
    <w:rsid w:val="00BD698C"/>
    <w:rsid w:val="00BE244B"/>
    <w:rsid w:val="00BE2956"/>
    <w:rsid w:val="00BF1324"/>
    <w:rsid w:val="00BF62F3"/>
    <w:rsid w:val="00C00177"/>
    <w:rsid w:val="00C042A2"/>
    <w:rsid w:val="00C05269"/>
    <w:rsid w:val="00C061A3"/>
    <w:rsid w:val="00C149B2"/>
    <w:rsid w:val="00C230BF"/>
    <w:rsid w:val="00C2459E"/>
    <w:rsid w:val="00C26440"/>
    <w:rsid w:val="00C31937"/>
    <w:rsid w:val="00C31954"/>
    <w:rsid w:val="00C33D8F"/>
    <w:rsid w:val="00C33E3E"/>
    <w:rsid w:val="00C35610"/>
    <w:rsid w:val="00C36E74"/>
    <w:rsid w:val="00C44E13"/>
    <w:rsid w:val="00C45325"/>
    <w:rsid w:val="00C5121D"/>
    <w:rsid w:val="00C512F5"/>
    <w:rsid w:val="00C53B1C"/>
    <w:rsid w:val="00C54991"/>
    <w:rsid w:val="00C57DE0"/>
    <w:rsid w:val="00C6691A"/>
    <w:rsid w:val="00C67550"/>
    <w:rsid w:val="00C70ACE"/>
    <w:rsid w:val="00C70DCE"/>
    <w:rsid w:val="00C73456"/>
    <w:rsid w:val="00C73D1C"/>
    <w:rsid w:val="00C74CB6"/>
    <w:rsid w:val="00C750CA"/>
    <w:rsid w:val="00C754A1"/>
    <w:rsid w:val="00C7676E"/>
    <w:rsid w:val="00C77AD5"/>
    <w:rsid w:val="00C77AE3"/>
    <w:rsid w:val="00C875BE"/>
    <w:rsid w:val="00C908C8"/>
    <w:rsid w:val="00C920DB"/>
    <w:rsid w:val="00C9257F"/>
    <w:rsid w:val="00C950E9"/>
    <w:rsid w:val="00C95299"/>
    <w:rsid w:val="00CA1804"/>
    <w:rsid w:val="00CA4139"/>
    <w:rsid w:val="00CA43B1"/>
    <w:rsid w:val="00CA62A0"/>
    <w:rsid w:val="00CB104F"/>
    <w:rsid w:val="00CC2C31"/>
    <w:rsid w:val="00CC61CB"/>
    <w:rsid w:val="00CC70B4"/>
    <w:rsid w:val="00CD2AF9"/>
    <w:rsid w:val="00CD7AF5"/>
    <w:rsid w:val="00CE666A"/>
    <w:rsid w:val="00CF36BA"/>
    <w:rsid w:val="00D0288E"/>
    <w:rsid w:val="00D058F6"/>
    <w:rsid w:val="00D06589"/>
    <w:rsid w:val="00D0672D"/>
    <w:rsid w:val="00D10530"/>
    <w:rsid w:val="00D108DC"/>
    <w:rsid w:val="00D10F29"/>
    <w:rsid w:val="00D13161"/>
    <w:rsid w:val="00D147AA"/>
    <w:rsid w:val="00D16C99"/>
    <w:rsid w:val="00D17950"/>
    <w:rsid w:val="00D2282D"/>
    <w:rsid w:val="00D24402"/>
    <w:rsid w:val="00D26491"/>
    <w:rsid w:val="00D27CF7"/>
    <w:rsid w:val="00D27CFD"/>
    <w:rsid w:val="00D34A8E"/>
    <w:rsid w:val="00D3739E"/>
    <w:rsid w:val="00D432AA"/>
    <w:rsid w:val="00D43E17"/>
    <w:rsid w:val="00D46BD3"/>
    <w:rsid w:val="00D477BC"/>
    <w:rsid w:val="00D54B80"/>
    <w:rsid w:val="00D55CC6"/>
    <w:rsid w:val="00D56D07"/>
    <w:rsid w:val="00D60027"/>
    <w:rsid w:val="00D6393F"/>
    <w:rsid w:val="00D64909"/>
    <w:rsid w:val="00D652B5"/>
    <w:rsid w:val="00D66C3C"/>
    <w:rsid w:val="00D71CF7"/>
    <w:rsid w:val="00D76BE4"/>
    <w:rsid w:val="00D84F7E"/>
    <w:rsid w:val="00D85B10"/>
    <w:rsid w:val="00D91A5E"/>
    <w:rsid w:val="00D92FCF"/>
    <w:rsid w:val="00D95107"/>
    <w:rsid w:val="00DA0F9A"/>
    <w:rsid w:val="00DB008F"/>
    <w:rsid w:val="00DB1BE3"/>
    <w:rsid w:val="00DB7F29"/>
    <w:rsid w:val="00DC5808"/>
    <w:rsid w:val="00DD01B2"/>
    <w:rsid w:val="00DD3966"/>
    <w:rsid w:val="00DD53D0"/>
    <w:rsid w:val="00DE2352"/>
    <w:rsid w:val="00DE319F"/>
    <w:rsid w:val="00DE513E"/>
    <w:rsid w:val="00DE5F2A"/>
    <w:rsid w:val="00DE76B5"/>
    <w:rsid w:val="00DF24C6"/>
    <w:rsid w:val="00DF3E40"/>
    <w:rsid w:val="00DF69D4"/>
    <w:rsid w:val="00DF7019"/>
    <w:rsid w:val="00E00FDE"/>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4799"/>
    <w:rsid w:val="00E619BD"/>
    <w:rsid w:val="00E61B2B"/>
    <w:rsid w:val="00E6297C"/>
    <w:rsid w:val="00E62C09"/>
    <w:rsid w:val="00E63EC6"/>
    <w:rsid w:val="00E74870"/>
    <w:rsid w:val="00E76E27"/>
    <w:rsid w:val="00E82975"/>
    <w:rsid w:val="00E87D2F"/>
    <w:rsid w:val="00E908A2"/>
    <w:rsid w:val="00E93A0F"/>
    <w:rsid w:val="00E94346"/>
    <w:rsid w:val="00E94EDC"/>
    <w:rsid w:val="00EA366E"/>
    <w:rsid w:val="00EA3C22"/>
    <w:rsid w:val="00EA4E90"/>
    <w:rsid w:val="00EA6493"/>
    <w:rsid w:val="00EB0722"/>
    <w:rsid w:val="00EB09E1"/>
    <w:rsid w:val="00EB5713"/>
    <w:rsid w:val="00EB6A0C"/>
    <w:rsid w:val="00EC0490"/>
    <w:rsid w:val="00EC106F"/>
    <w:rsid w:val="00EC1692"/>
    <w:rsid w:val="00EC1F6B"/>
    <w:rsid w:val="00ED397A"/>
    <w:rsid w:val="00ED4B84"/>
    <w:rsid w:val="00EE2B46"/>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75B"/>
    <w:rsid w:val="00F1736F"/>
    <w:rsid w:val="00F23D42"/>
    <w:rsid w:val="00F2440D"/>
    <w:rsid w:val="00F25BA2"/>
    <w:rsid w:val="00F27E3D"/>
    <w:rsid w:val="00F34F56"/>
    <w:rsid w:val="00F34FDE"/>
    <w:rsid w:val="00F37CF7"/>
    <w:rsid w:val="00F40EE8"/>
    <w:rsid w:val="00F441E4"/>
    <w:rsid w:val="00F4566C"/>
    <w:rsid w:val="00F45FF8"/>
    <w:rsid w:val="00F47001"/>
    <w:rsid w:val="00F5364B"/>
    <w:rsid w:val="00F55433"/>
    <w:rsid w:val="00F5726A"/>
    <w:rsid w:val="00F606FB"/>
    <w:rsid w:val="00F60902"/>
    <w:rsid w:val="00F67EE2"/>
    <w:rsid w:val="00F72E5F"/>
    <w:rsid w:val="00F75A67"/>
    <w:rsid w:val="00F84826"/>
    <w:rsid w:val="00F85A64"/>
    <w:rsid w:val="00F953F0"/>
    <w:rsid w:val="00F97B0F"/>
    <w:rsid w:val="00FA1404"/>
    <w:rsid w:val="00FB25AB"/>
    <w:rsid w:val="00FB64BC"/>
    <w:rsid w:val="00FB67B7"/>
    <w:rsid w:val="00FB7B43"/>
    <w:rsid w:val="00FC2142"/>
    <w:rsid w:val="00FC45F9"/>
    <w:rsid w:val="00FC7F54"/>
    <w:rsid w:val="00FD2D78"/>
    <w:rsid w:val="00FD4AB8"/>
    <w:rsid w:val="00FE43BF"/>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D493F-FDF8-4778-AC3B-C7E536616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17423</TotalTime>
  <Pages>3</Pages>
  <Words>1178</Words>
  <Characters>6720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(Gyeong-Cheol)</cp:lastModifiedBy>
  <cp:revision>445</cp:revision>
  <dcterms:created xsi:type="dcterms:W3CDTF">2020-03-04T00:07:00Z</dcterms:created>
  <dcterms:modified xsi:type="dcterms:W3CDTF">2022-09-30T05:52:00Z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